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ATAS/561/2023 vom 14. Juli 2023</w:t>
      </w:r>
    </w:p>
    <w:p>
      <w:r>
        <w:t>GE Cour de justice, 2023-07-14, FR</w:t>
      </w:r>
    </w:p>
    <w:p>
      <w:r>
        <w:rPr>
          <w:b/>
        </w:rPr>
        <w:t xml:space="preserve">Quelle: </w:t>
      </w:r>
      <w:r>
        <w:t>https://mcp.opencaselaw.ch/entscheid/ge_gerichte_ATAS_561_2023</w:t>
      </w:r>
    </w:p>
    <w:p>
      <w:r>
        <w:t>FR: GE_GERICHTE ATAS/561/2023 du 14 juillet 2023</w:t>
      </w:r>
    </w:p>
    <w:p>
      <w:r>
        <w:t>IT: GE_GERICHTE ATAS/561/2023 del 14 luglio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recours, interjeté dans les forme et délai prévus par la loi (art. 56ss LPGA, applicable par le renvoi de l’art. 1 al. 1 LAA ; art. 62 ss et 89A de la loi sur la procédure administrative du 12 septembre 1985 [LPA - E 5 10]), compte tenu de</w:t>
      </w:r>
    </w:p>
    <w:p>
      <w:r>
        <w:t>A/236/2023 - 4/12 - la suspension des délais du 18 décembre au 2 janvier inclusivement (art. 38 al. 4 let. c LPGA), est recevable.</w:t>
      </w:r>
    </w:p>
    <w:p>
      <w:r>
        <w:rPr>
          <w:b/>
        </w:rPr>
        <w:t>E. 2</w:t>
      </w:r>
    </w:p>
    <w:p>
      <w:r>
        <w:t>Le litige porte sur le droit aux prestations du recourant suite à l’annonce d’une rechute le 18 août 2022, singulièrement sur le lien de causalité entre l'accident du 11 janvier 2022 et des troubles à l'épaule gauche présents à nouveau dès le 8 août 2022.</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w:t>
      </w:r>
    </w:p>
    <w:p>
      <w:r>
        <w:t>A/236/2023 - 5/12 -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w:t>
      </w:r>
    </w:p>
    <w:p>
      <w:r>
        <w:t>A/236/2023 - 6/12 - consid. 2c et les références ; RAMA 2006 n° U 570 p. 74 consid. 1.5.2 ; arrêt du Tribunal fédéral des assurances U 80/05 du 18 novembre 2005 consid.1.1).</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A/236/2023 - 7/12 -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ATF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l'art. 44 LPGA (ATF 135 V 465 consid. 4.4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ATF 122 V 157 consid. 1d).</w:t>
      </w:r>
    </w:p>
    <w:p>
      <w:r>
        <w:t>A/236/2023 - 8/12 -</w:t>
      </w:r>
    </w:p>
    <w:p>
      <w:r>
        <w:rPr>
          <w:b/>
        </w:rPr>
        <w:t>E. 7.1</w:t>
      </w:r>
    </w:p>
    <w:p>
      <w:r>
        <w:t>En l'espèce, l'intimée a justifié son refus de prise en charge en se référant à l'appréciation du Dr E______, lequel conclut à l'absence de lien de causalité, au degré de la vraisemblance prépondérante, entre l'accident du 11 janvier 2022 et les troubles à l'épaule gauche présents dès le 8 août 2022.</w:t>
      </w:r>
    </w:p>
    <w:p>
      <w:r>
        <w:rPr>
          <w:b/>
        </w:rPr>
        <w:t>E. 7.2</w:t>
      </w:r>
    </w:p>
    <w:p>
      <w:r>
        <w:t>Le recourant estime qu'il présente une rechute et qu'il y a bel et bien un lien de causalité naturel et adéquat entre l'accident en cause et les troubles présents en août 2022, car il s'agissait des mêmes atteintes que celles qu'il présentait après ledit accident, lequel était relativement récent, et qu'en janvier 2022 l'intimée avait pris en charge le cas, sans soulever l'argument des opérations aux épaules.</w:t>
      </w:r>
    </w:p>
    <w:p>
      <w:r>
        <w:rPr>
          <w:b/>
        </w:rPr>
        <w:t>E. 8</w:t>
      </w:r>
    </w:p>
    <w:p>
      <w:r>
        <w:t>À titre liminaire, il sied de suivre le recourant lorsque celui-ci estime qu'il convient d'examiner la cause sous l'angle de la rechute. Bien qu'il ne ressorte pas du dossier que l'intimée l'ait averti qu’elle clôturait le cas et mettait fin aux prestations avant que le recourant n'annonce une rechute, il n'y a pas lieu d'examiner le cas sous l'angle du cas initial. En effet, on peut aisément admettre une clôture tacite du cas, étant donné que l'accident du</w:t>
      </w:r>
    </w:p>
    <w:p>
      <w:r>
        <w:rPr>
          <w:b/>
        </w:rPr>
        <w:t>E. 11</w:t>
      </w:r>
    </w:p>
    <w:p>
      <w:r>
        <w:t>janvier 2022, le Dr C______ mentionne simplement un status post-traumatique, en précisant que le recourant était connu pour des opérations pour luxation scapulo-humérale, et qu'aucun des deux médecins traitants ne motive l'existence d'un lien de causalité naturelle entre l'évènement déclaré et la présence des troubles à l'épaule gauche dès le 8 août 2022. Quant au médecin-conseil, il émet une appréciation motivée et convaincante, en parvenant à la conclusion que la relation de causalité naturelle entre les troubles à l'épaule gauche en août 2022 et l'évènement du 11 janvier 2022 était tout au plus possible. Or, il sied de rappeler que le fait qu'une relation de causalité soit seulement probable ne suffit pas pour admettre l'existence d'un lien de causalité (cf. arrêts du Tribunal fédéral 8C_331/2020 du 4 mars 2021, consid. 5.4 in fine ; 8C_608/2010 du 10 mars 2011, consid. 4.2.1 in fine). Par ailleurs, le recourant n'avance aucun élément qui permettrait de douter des conclusions du Dr E______, tel qu'un rapport circonstancié établi par un médecin, motivant l'existence d'un tel lien de causalité. Or, il sied de rappeler que, dans le cadre d'une rechute, il incombait pourtant au recourant, qui est représenté par un conseil, d'établir, au degré de la vraisemblance prépondérante, l'existence d'un rapport de causalité entre l'évènement du 11 janvier 2022 et les troubles qui se manifestaient à nouveau en août 2022. En outre, on ne peut pas le suivre lorsque celui-ci explique que dans la mesure où il s'agit de la même atteinte, le lien de causalité naturelle et adéquate serait d'emblée établi. En effet, le fait qu'il présente les mêmes troubles ne signifie pas encore que ceux-ci aient été causés par l'évènement annoncé, car le recourant présente en l'occurrence un status post-opératoire à l'épaule gauche et cette opération avait été réalisée, déjà, en raison de problèmes de luxations, de sorte qu'on ne saurait exclure que les troubles en question soient dus à ces antécédents. S'agissant du temps écoulé entre le premier épisode en janvier 2022 et la réapparition des troubles en août 2022, il est vrai que quelques mois seulement ont passé. Cela étant, dans la mesure où le processus de guérison était favorable et rapide (à peine plus d'un mois), puisque le recourant n'a suivi qu'un traitement conservateur durant peu de temps et qu'il a pu reprendre son travail à plein temps dès le 22 février 2022, le critère du temps écoulé n'est pas suffisant à établir le lien de causalité naturelle dans le contexte médical du recourant. Quant au fait que l'intimée ait accepté de prendre en charge les suites de l'accident lors du premier épisode de troubles à l'épaule gauche en janvier 2022, cela ne</w:t>
      </w:r>
    </w:p>
    <w:p>
      <w:r>
        <w:t>A/236/2023 - 11/12 - permet pas de retenir qu'elle aurait dû, au même titre, admettre un lien de causalité entre l'évènement annoncé et les troubles présents en août 2022, et ce, pour les raisons clairement exposées par le Dr E______. En l'état, force est de constater qu'il n'est pas établi, au degré de la vraisemblance prépondérante, que les troubles à l'épaule gauche présents dès le 8 août 2022, sont en lien de causalité avec l'évènement du 11 janvier 2022. En l’absence de tout doute sur la fiabilité et la validité des conclusions du Dr E______, il n’y a pas lieu de procéder à des investigations complémentaires. Aussi n'est-il pas nécessaire, par appréciation anticipée des preuves (ATF 122 II 464 consid. 4a), de mettre en œuvre une expertise judiciaire. 9.3 Partant, la décision litigieuse doit être confirmée. 10. Au vu de ce qui précède, le recours est rejeté. Pour le surplus, la procédure est gratuite (art. 61 let. fbis LPGA a contrario).</w:t>
      </w:r>
    </w:p>
    <w:p>
      <w:r>
        <w:t>******</w:t>
      </w:r>
    </w:p>
    <w:p>
      <w:r>
        <w:t>A/236/2023 - 12/12 -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