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ATAS/561/2022 vom 9. Juni 2022</w:t>
      </w:r>
    </w:p>
    <w:p>
      <w:r>
        <w:t>GE Cour de justice, 2022-06-09, FR</w:t>
      </w:r>
    </w:p>
    <w:p>
      <w:r>
        <w:rPr>
          <w:b/>
        </w:rPr>
        <w:t xml:space="preserve">Quelle: </w:t>
      </w:r>
      <w:r>
        <w:t>https://mcp.opencaselaw.ch/entscheid/ge_gerichte_ATAS_561_2022</w:t>
      </w:r>
    </w:p>
    <w:p>
      <w:r>
        <w:t>FR: GE_GERICHTE ATAS/561/2022 du 9 juin 2022</w:t>
      </w:r>
    </w:p>
    <w:p>
      <w:r>
        <w:t>IT: GE_GERICHTE ATAS/561/2022 del 9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le recours ayant été interjeté postérieurement à cette date (art. 82a LPGA a contrario).</w:t>
      </w:r>
    </w:p>
    <w:p>
      <w:r>
        <w:rPr>
          <w:b/>
        </w:rPr>
        <w:t>E. 3</w:t>
      </w:r>
    </w:p>
    <w:p>
      <w:r>
        <w:t>Déposé dans les forme et délai prévus par la loi (art. 56ss LPGA), le recours est recevable.</w:t>
      </w:r>
    </w:p>
    <w:p>
      <w:r>
        <w:rPr>
          <w:b/>
        </w:rPr>
        <w:t>E. 4</w:t>
      </w:r>
    </w:p>
    <w:p>
      <w:r>
        <w:t>Le litige porte sur la responsabilité de l'intimée pour les troubles de la colonne cervicale de la recourante dès le 23 juillet 2018, plus spécifiquement sur l'existence d'un lien de causalité entre l'accident du 4 février 2018 et lesdits troubles.</w:t>
      </w:r>
    </w:p>
    <w:p>
      <w:r>
        <w:rPr>
          <w:b/>
        </w:rPr>
        <w:t>E. 5</w:t>
      </w:r>
    </w:p>
    <w:p>
      <w:r>
        <w:t>Il convient en premier lieu de se prononcer sur le grief de la recourante tendant à constater une violation du principe de célérité.</w:t>
      </w:r>
    </w:p>
    <w:p>
      <w:r>
        <w:rPr>
          <w:b/>
        </w:rPr>
        <w:t>E. 5.1</w:t>
      </w:r>
    </w:p>
    <w:p>
      <w:r>
        <w:t>Aux termes de l'art. 29 al. 1 de la Constitution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(ATF 130 1 312 consid. 5.1). L'autorité viole cette garantie constitutionnelle lorsqu'elle ne rend pas la décision qu'il lui incombe de prendre dans le délai prescrit par la loi ou dans un délai que la nature de l'affaire et les circonstances font apparaître comme raisonnable (arrêt du Tribunal fédéral 1B_232/2018 du 4 juin 2018 consid. 3).</w:t>
      </w:r>
    </w:p>
    <w:p>
      <w:r>
        <w:rPr>
          <w:b/>
        </w:rPr>
        <w:t>E. 5.2</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 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 À teneur de l'art. 56 al. 2 LPGA, un recours peut être formé lorsque</w:t>
      </w:r>
    </w:p>
    <w:p>
      <w:r>
        <w:t>A/3281/2021 - 8/16 - l'assureur, malgré la demande de l'intéressé, ne rend pas de décision ou de décision sur opposition. Le droit de recours en vertu de cette disposition sert à mettre en œuvre l'interdiction du déni de justice formel prévue par l'art. 29 al. Cst. (arrêt du Tribunal fédéral 9C_687/2008 du 12 mars 2009 consid. 3.1).</w:t>
      </w:r>
    </w:p>
    <w:p>
      <w:r>
        <w:rPr>
          <w:b/>
        </w:rPr>
        <w:t>E. 5.3</w:t>
      </w:r>
    </w:p>
    <w:p>
      <w:r>
        <w:t>La jurisprudence a admis qu’un droit à la constatation d'une éventuelle violation du principe de la célérité subsiste sous l'angle de l'art. 29 al. 1 Cst., indépendamment du déni de justice formel. Cette constatation constitue une forme de réparation pour celui qui en est la victime. Elle peut également jouer un rôle pour la répartition des frais et dépens dans l'optique d'une réparation morale (arrêt du Tribunal fédéral 2P.333/2005 du 18 avril 2006 consid. 3.2 ; pour un exemple de constatation de violation du principe de la célérité en assurances sociales, ATF 129 V 411 consid. 1.2).</w:t>
      </w:r>
    </w:p>
    <w:p>
      <w:r>
        <w:rPr>
          <w:b/>
        </w:rPr>
        <w:t>E. 5.4</w:t>
      </w:r>
    </w:p>
    <w:p>
      <w:r>
        <w:t>En l'espèce, près de trois ans se sont écoulés entre la décision initiale de l'intimée et sa décision sur opposition. Durant cette période, il apparaît qu'à l'exception d'une demande du 17 janvier 2020, invitant la recourante à confirmer qu'elle n'avait pas consulté de médecin avant le 23 juillet 2018, et la mise en œuvre de la Dresse P______ - qui n'a eu lieu que le 27 juillet 2020, après que la recourante a menacé l'intimée d'un recours pour déni de justice - est restée très largement passive. Le dossier ne révèle en effet pas que l’intimée aurait entrepris des mesures d'instruction concrètes, hormis ces deux démarches. Cette inactivité est d'autant plus critiquable que la recourante l'a relancée à plusieurs reprises afin que son droit aux prestations soit examiné et que l’enjeu paraît important compte tenu de la gravité des troubles et de leurs répercussions. Il faut également souligner que la recourante ne peut se voir reprocher le moindre défaut de collaboration et qu’elle n’a nullement contribué aux longueurs de la procédure d'opposition. Elle a ainsi spontanément adressé à l'intimée les documents médicaux dès leur établissement et a fait procéder à une expertise privée. Elle s'est également attachée à faire traduire les documents pertinents en français, quand bien même elle n'y avait pas été invitée expressément par l'intimée, de sorte que cette dernière ne peut se prévaloir de la barrière linguistique pour expliquer le délai écoulé avant qu’elle ne statue sur opposition. On ne saurait pas non plus considérer que le litige est d'une complexité particulière, dès lors qu'il se limite, à tout le moins à ce stade de la procédure, à une question d'ordre médical portant sur la causalité naturelle entre les troubles et l'accident de ski de février 2018. Aucun élément concret n’explique le temps qui s’est écoulé entre l’opposition et l’examen du dossier confié à la Dresse P______ notamment.</w:t>
      </w:r>
    </w:p>
    <w:p>
      <w:r>
        <w:rPr>
          <w:b/>
        </w:rPr>
        <w:t>E. 5.5</w:t>
      </w:r>
    </w:p>
    <w:p>
      <w:r>
        <w:t>Dans ces circonstances, force est de constater que l'intimée n'a pas tranché l'opposition dans un délai raisonnable et a ainsi violé le principe de la célérité.</w:t>
      </w:r>
    </w:p>
    <w:p>
      <w:r>
        <w:rPr>
          <w:b/>
        </w:rPr>
        <w:t>E. 6.1</w:t>
      </w:r>
    </w:p>
    <w:p>
      <w:r>
        <w:t>Selon l'art, 6 al. 1 LAA, les prestations d'assurance sont allouées en cas d'accident professionnel, d'accident non professionnel et de maladie</w:t>
      </w:r>
    </w:p>
    <w:p>
      <w:r>
        <w:t>A/3281/2021 - 9/16 -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6.2</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w:t>
      </w:r>
    </w:p>
    <w:p>
      <w:r>
        <w:rPr>
          <w:b/>
        </w:rPr>
        <w:t>E. 6.3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w:t>
      </w:r>
    </w:p>
    <w:p>
      <w:r>
        <w:rPr>
          <w:b/>
        </w:rPr>
        <w:t>E. 10</w:t>
      </w:r>
    </w:p>
    <w:p>
      <w:r>
        <w:t>En l'espèce, l'intimée a invité la Dresse P______ à se prononcer sur le lien de causalité naturelle entre les troubles de la recourante et son accident de février 2018 sans respecter les exigences rappelées ci-dessus et sans même adresser copie de cette demande à la recourante, alors que celle-ci avait à plusieurs reprises rappelé à l'intimée qu'elle entendait faire valoir ses droits si une expertise devait être ordonnée (notamment dans son opposition et dans son courrier du 9 mars 2020). Une telle manière de procéder relève incontestablement d'une violation du droit d'être entendue de la recourante. Le fait que la recourante n'ait pas invoqué de motifs de récusation à l'encontre de la Dresse P______ à réception de son rapport ne suffit pas à considérer que ce grief est réparé, conformément aux principes rappelés ci-dessus. On relèvera du reste que, dans le cadre de la présente procédure, la recourante s'est interrogée sur l'indépendance et l'impartialité de cette experte, qui exerce également une fonction de médecin adjoint au service de neurochirurgie des HUG, où la recourante a précisément été opérée la première fois (cf. l'organigramme publié sur le site des HUG : L'équipe du service de neurochirurgie HUG - Hôpitaux Universitaires de Genève). Un tel lien professionnel pourrait en effet constituer un motif de récusation, au vu de la jurisprudence récente (cf. arrêt du Tribunal fédéral 8C_514/2021 du 27 avril 2022 consid. 5.3 destiné à la publication portant sur le cas de deux médecins travaillant dans le même cabinet). L'argumentation développée par l'intimée dans sa réponse du 22 novembre 2021, selon laquelle un rapport établi sur dossier ne tomberait pas dans le champ d'application de l'art. 44 LPGA, tombe manifestement à faux. D'une part, elle ne trouve aucune assise dans la jurisprudence. Si la doctrine rappelle quant à elle que l'expertise n'est pas définie dans la loi, cette notion recouvre les expertises réalisées sur dossier (Massimo ALIOTTA in Basler Kommentar, Allgemeiner Teil des Sozialversicherungsrechts, 2020, nn. 6 et 9 ad art. 44 LPGA). La position de l'intimée est du reste pour le moins équivoque, voire téméraire, puisqu'elle argue du fait que le rapport de la Dresse P______ satisfait les réquisits jurisprudentiels pour se voir reconnaître une pleine valeur probante au vu des critères applicables aux expertises, ce qui justifie qu’elle fonde sa position sur ledit rapport, tout en semblant simultanément affirmer qu'il ne s'agirait pas d'une expertise. S'agissant du droit d'être entendue de la recourante, on relèvera également que l'intimée n'a jamais donné suite à ses demandes répétées tendant à l'obtention du rapport de son médecin-conseil, sur l'avis duquel était fondée la décision initiale, et qu'elle s'est finalement contentée d'en reproduire le contenu dans son courrier du 17 janvier 2020. Cette manière de procéder est également incompatible avec les garanties liées au droit d'être entendu, bien qu'elle n'ait pas la même portée que l'établissement d'une expertise.</w:t>
      </w:r>
    </w:p>
    <w:p>
      <w:r>
        <w:t>A/3281/2021 - 13/16 -</w:t>
      </w:r>
    </w:p>
    <w:p>
      <w:r>
        <w:rPr>
          <w:b/>
        </w:rPr>
        <w:t>E. 11</w:t>
      </w:r>
    </w:p>
    <w:p>
      <w:r>
        <w:t>Par surabondance, il faut relever que le rapport de la Dresse P______ n’échappe pas à la critique sur le fond.</w:t>
      </w:r>
    </w:p>
    <w:p>
      <w:r>
        <w:rPr>
          <w:b/>
        </w:rPr>
        <w:t>E. 11.1</w:t>
      </w:r>
    </w:p>
    <w:p>
      <w:r>
        <w:t>Les Drs E______, D______, G______, H______, K______, et J______ ont tous conclu à un lien de causalité entre l'accident et les troubles de la recourante. Si leurs certificats sur ce point ne sont pas motivés, il n'en reste pas moins que leur caractère unanime suffit déjà à susciter certains doutes quant à l'avis isolé de la Dresse P______. L’intimée a bien affirmé que son médecin-conseil aurait également exclu une origine accidentelle des troubles. Cela étant, on ne saurait prendre en considération cet avis, d’une part, parce qu’il ne figure même pas au dossier de l’intimée, d’autre part, parce que l’intimée l’a elle-même qualifié de « commentaire succinct ». De plus, la recourante a produit un rapport détaillé de la Dresse O______. Ce document contient une anamnèse, retranscrit les plaintes de la recourante, les constats objectifs et les trouvailles radiologiques et ses conclusions sont claires et étayées par des références à la littérature. Il correspond ainsi largement aux exigences que le droit suisse pose en matière d’expertises. Contrairement à ce qu'allègue l'intimée, la conclusion de la Dresse O______ quant à l'origine accidentelle de la lésion de la moelle épinière n'est pas uniquement motivée par l'absence de plaintes avant l'accident - ce qui relèverait d'un raisonnement post hoc ergo propter hoc - mais aussi, notamment, par le mécanisme de la chute à ski. Cette spécialiste a également exposé que le TCC avait pu entraver un diagnostic plus rapide de la lésion de la colonne vertébrale. Elle est rejointe sur ce dernier point par la Dresse K______, qui a émis le même avis dans son rapport du 3 décembre 2019.</w:t>
      </w:r>
    </w:p>
    <w:p>
      <w:r>
        <w:rPr>
          <w:b/>
        </w:rPr>
        <w:t>E. 11.2</w:t>
      </w:r>
    </w:p>
    <w:p>
      <w:r>
        <w:t>Dans son rapport, la Dresse P______ indique en préambule que la recourante serait âgée de 51 ans. La portée de cette erreur ne peut être minimisée, dès lors qu'elle pourrait avoir influencé la conclusion quant à une origine dégénérative de la lésion de la moelle, rare chez de jeunes patients selon l’experte. On ne saurait l'assimiler à une simple faute de frappe, comme le voudrait l'intimée.</w:t>
      </w:r>
    </w:p>
    <w:p>
      <w:r>
        <w:rPr>
          <w:b/>
        </w:rPr>
        <w:t>E. 11.3</w:t>
      </w:r>
    </w:p>
    <w:p>
      <w:r>
        <w:t>La recourante soutient en outre que l’expertise serait orientée. À ce sujet, on note en effet que l'experte de l'intimée paraît vouloir relativiser le témoignage de Mme M______ en remarquant que la recourante aurait voyagé de Genève à Londres sans problème et qu’elle aurait pu monter les escaliers sans aide, ce qui est pour le moins surprenant, puisque ces éléments ne ressortent nullement de ce témoignage.</w:t>
      </w:r>
    </w:p>
    <w:p>
      <w:r>
        <w:rPr>
          <w:b/>
        </w:rPr>
        <w:t>E. 11.4</w:t>
      </w:r>
    </w:p>
    <w:p>
      <w:r>
        <w:t>La Dresse P______ écarte en outre les avis de ses confrères en retenant qu'ils seraient fondés sur des déclarations ultérieures de la recourante, qui ne correspondraient pas aux plaintes initiales. Or, s'agissant de l'apparition des symptômes, on peut considérer comme établi que les troubles ne sont pas apparus quelques jours seulement après la première consultation du 23 juillet 2018, mais dès février. Tant les messages échangés par la recourante avec ses proches que les témoignages recueillis - dont rien ne permet de remettre en cause l'authenticité - évoquent des symptômes, notamment des maux de tête, une fatigue, des</w:t>
      </w:r>
    </w:p>
    <w:p>
      <w:r>
        <w:t>A/3281/2021 - 14/16 - difficultés d'orientation et des vertiges. Le rapport initial de consultation du 23 juillet 2018 mentionnait également des vertiges depuis février 2018. Dans sa première déclaration à l'intimée accompagnant son courriel du 14 octobre 2018, la recourante a relaté que, depuis l'accident, elle souffrait de fourmillements, vertiges, épuisement, perte d'équilibre, perte de contrôle des jambes et de la vessie, mains et bras engourdis, symptômes qui s'étaient progressivement aggravés jusqu'à la consultation de juillet 2018. Il faut souligner que cette première déclaration est survenue alors même que la recourante n’était pas représentée et avant que l’intimée ne lui communique sa position, de sorte qu’elle n’en saisissait peut-être pas la portée (cf. ATF 142 V 590 consid. 5.2 au sujet de la maxime de la déclaration de la première heure). Il est vrai que la survenance des paresthésies est décrite plus tardivement par les médecins. Cela étant, les rapports de consultation n'ont pas été établis par la recourante, si bien qu'on ne saurait lui en imputer le contenu, dès lors qu'un problème de communication ne peut être exclu. Cela est d'autant plus vrai qu'une discrépance ressort notamment du rapport du Dr E______, selon lequel les paresthésies seraient apparues le 3 août 2018, alors même qu'elles avaient été signalées au médecin consulté le 23 juillet 2018 déjà.</w:t>
      </w:r>
    </w:p>
    <w:p>
      <w:r>
        <w:rPr>
          <w:b/>
        </w:rPr>
        <w:t>E. 11.5</w:t>
      </w:r>
    </w:p>
    <w:p>
      <w:r>
        <w:t>En outre, la Dresse P______ a essentiellement justifié son avis en indiquant que si les symptômes concernant la colonne cervicale étaient apparus dans les 72 heures après l’événement, le lien de causalité entre l’accident et la hernie discale serait évident. Elle n'explique pas en quoi une apparition plus tardive de ces symptômes suffirait à exclure au degré de la vraisemblance prépondérante un lien de causalité avec l'accident. Ce point est d'autant plus important qu'il semblerait que la découverte tardive d'une lésion médullaire soit relativement fréquente, selon la littérature médicale citée par l'article sur le traumatisme médullaire de wikipedia.org (Traumatisme médullaire — Wikipédia), produit par la recourante, et que les Dresses K______ et O______ ont exposé que le TCC subi lors de l’accident de ski avait pu contribuer à retarder le diagnostic de lésion de la moelle épinière.</w:t>
      </w:r>
    </w:p>
    <w:p>
      <w:r>
        <w:rPr>
          <w:b/>
        </w:rPr>
        <w:t>E. 11.6</w:t>
      </w:r>
    </w:p>
    <w:p>
      <w:r>
        <w:t>Compte tenu de tous ces éléments, même s’il fallait considérer que le vice lié à la violation du droit d’être entendue de la recourante était réparé, l’expertise de la Dresse P______ ne suffirait pas à trancher la question d’un lien de causalité naturelle entre l’accident et les troubles de la recourante.</w:t>
      </w:r>
    </w:p>
    <w:p>
      <w:r>
        <w:rPr>
          <w:b/>
        </w:rPr>
        <w:t>E. 12</w:t>
      </w:r>
    </w:p>
    <w:p>
      <w:r>
        <w:t>La recourante demande la mise sur pied d’une expertise judiciaire, invoquant l'important retard déjà pris dans le traitement de son dossier. Toutefois, au vu de la nature formelle de la violation du droit d'être entendu constatée, un renvoi à l'intimée pour mise en œuvre d'une nouvelle expertise dans le respect des principes développés sur ce point par le Tribunal fédéral s'impose. On précisera, s'agissant des modalités de l'expertise, qu'au vu de la question à élucider, une expertise sur dossier paraît suffisante. Si l'expert considère qu'un examen physique de la recourante est nécessaire, il devra être rendu attentif à la</w:t>
      </w:r>
    </w:p>
    <w:p>
      <w:r>
        <w:t>A/3281/2021 - 15/16 - possibilité de solliciter à cet effet le concours d’un confrère australien, dont le nom devra lui aussi être préalablement communiqué aux parties (cf. sur ce point ATF 146 V 9 consid. 4.3.2). La recourante a subsidiairement requis qu'un délai soit imparti à l'intimée pour la mise en œuvre de l'expertise. Dès lors que le temps nécessaire à cette démarche dépend également de facteurs sur lesquels l’intimée n’a pas prise, tels que l'acceptation de l'expert, voire les objections de la recourante, il ne paraît guère opportun de fixer une date butoir à cette fin. L'intimée est cependant invitée à entreprendre sans délai toutes les démarches nécessaires et à traiter la cause avec la plus grande diligence au vu du retard injustifié déjà pris dans le traitement du dossier. S’agissant des autres mesures d’instruction sollicitées par la recourante, elles apparaissent inutiles à ce stade de la procédure, vu l’issue du litige. La Cour de céans n’y donnera ainsi pas suite.</w:t>
      </w:r>
    </w:p>
    <w:p>
      <w:r>
        <w:rPr>
          <w:b/>
        </w:rPr>
        <w:t>E. 13</w:t>
      </w:r>
    </w:p>
    <w:p>
      <w:r>
        <w:t>Le recours est admis. La recourante a droit à des dépens, qui seront fixés à CHF 3’500.- (art. 61 let. g LPGA). Pour le surplus, la procédure est gratuite (art. 61 let. LPGA a contrario).</w:t>
      </w:r>
    </w:p>
    <w:p>
      <w:r>
        <w:t>A/3281/2021 - 16/16 -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