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ATAS/561/2013 vom 23. Mai 2013</w:t>
      </w:r>
    </w:p>
    <w:p>
      <w:r>
        <w:t>GE Cour de justice, 2013-05-23, FR</w:t>
      </w:r>
    </w:p>
    <w:p>
      <w:r>
        <w:rPr>
          <w:b/>
        </w:rPr>
        <w:t xml:space="preserve">Quelle: </w:t>
      </w:r>
      <w:r>
        <w:t>https://mcp.opencaselaw.ch/entscheid/ge_gerichte_ATAS_561_2013</w:t>
      </w:r>
    </w:p>
    <w:p>
      <w:r>
        <w:t>FR: GE_GERICHTE ATAS/561/2013 du 23 mai 2013</w:t>
      </w:r>
    </w:p>
    <w:p>
      <w:r>
        <w:t>IT: GE_GERICHTE ATAS/561/2013 del 23 maggio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LPGA s'appliquent à l'assurance- accidents, à moins que la loi n'y déroge expressément.</w:t>
      </w:r>
    </w:p>
    <w:p>
      <w:r>
        <w:t>A/2623/2011 - 8/16 -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consiste à déterminer si l’atteinte dont souffre le recourant constitue une maladie professionnelle dont les conséquences seraient à prendre en charge par l’intimée.</w:t>
      </w:r>
    </w:p>
    <w:p>
      <w:r>
        <w:rPr>
          <w:b/>
        </w:rPr>
        <w:t>E. 5</w:t>
      </w:r>
    </w:p>
    <w:p>
      <w:r>
        <w:t>a) Aux termes de l'art. 6 al. 1 LAA, et sous réserve de dispositions spéciales de la loi, les prestations d'assurance sont allouées en cas d'accident professionnel, d'accident non professionnel et de maladie professionnelle. b/aa)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à l'annexe 1 de l'OLAA (RAMA 1988 no U 61 p. 449 consid. 1a, RAMA 1999 no U 326 p. 108 consid. 2, voir également ATF non publié 8C_165/2007 du 5 mars 2008 consid. 3.1 ; ATFA non publié U 381/01 du 20 mars 2003, consid. 3.1, ATFA non publié U 290/99 du 2 mai 2000 consid. 2a). L’annexe 1 OLAA contient en réalité deux types de listes (voir notamment RAMA 1988 no U 61 p. 449 consid. 1a ; RAMA 1991 no U 135 p. 318 consid. 4c) : − la liste simple (einfache Liste) (chiffre 1) qui énumère uniquement les substances nocives, pour lesquels une maladie déterminée ou des signes cliniques déterminés ne doivent pas forcément être constatés ; il suffit en effet que l’atteinte en question, quelle que soit sa forme, soit due aux substances nocives ; − la double liste (Doppelliste) (chiffre 2) qui énumère d’une part les maladies ou signes cliniques d’une maladie (Krankheitsbild) et d’autre part les travaux qui doivent les avoir causés.</w:t>
      </w:r>
    </w:p>
    <w:p>
      <w:r>
        <w:t>A/2623/2011 - 9/16 -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(ATF 119 V 200 consid. 2a; RAMA 2006 no U 578 p. 174 consid. 3.2, RAMA 2000 no. U 398 p. 333 consid. 3). b/bb) Sont aussi réputées maladies professionnelles les autres maladies dont il est prouvé qu'elles ont été causées exclusivement ou de manière nettement prépondérante par l'exercice de l'activité professionnelle (art. 9 al. 2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183 consid. 2b ; MAURER, Schweizerisches Unfallversicherunsrecht, p. 222). La question doit être appréciée principalement sur le vu des bases épidémiologiques médicalement reconnues (ATF 126 V 183).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 La maladie professionnelle est assimilée à un accident professionnel dès le jour où elle s'est déclarée, soit dès que la personne atteinte doit se soumettre pour la première fois à un traitement médical ou est incapable de travailler (art. 9 al. 3 LAA). d) Conformément à l’art. 3 LPGA, est réputée maladie toute atteinte à la santé physique, mentale ou psychique qui n’est pas due à un accident et qui exige un examen ou un traitement médical ou provoque une incapacité de travail.</w:t>
      </w:r>
    </w:p>
    <w:p>
      <w:r>
        <w:t>A/2623/2011 - 10/16 - Au sens médical, le terme maladie désigne toute altération de l’état de santé se manifestant, en général, par des symptômes et des signes. Le signe est quant à lui défini comme étant la manifestation de la maladie qui, constatée objectivement par le médecin au cours de son examen, l’aide à préciser le diagnostic. Quant au symptôme, il correspond à un phénomène particulier qui provoque dans l’organisme l’état de maladie. Les symptômes sont découverts par le médecin (symptômes objectifs) ou signalés par le patient (symptômes subjectifs). Pour certains auteurs, le terme de symptôme ne devrait désigner que les troubles fonctionnels perçus par le malade lui-même (symptômes subjectifs). Enfin, le diagnostic est défini comme étant l’acte par lequel le médecin, groupant les symptômes morbides qu’offre son patient, les rattache à une maladie ayant sa place dans le cadre nosologique (GARNIER DELAMARE, Dictionnaire illustré des termes de médecine, 28e édition, 2004).</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ne s'écarte pas sans motifs impératifs des conclusions d'une expertise médicale judiciaire, la tâche de l'expert étant précisément de mettre ses connaissances spéciales à la disposition de la justice afin de l'éclairer sur les aspects</w:t>
      </w:r>
    </w:p>
    <w:p>
      <w:r>
        <w:t>A/2623/2011 - 11/16 -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w:t>
      </w:r>
    </w:p>
    <w:p>
      <w:r>
        <w:rPr>
          <w:b/>
        </w:rPr>
        <w:t>E. 8</w:t>
      </w:r>
    </w:p>
    <w:p>
      <w:r>
        <w:t>En l’espèce, les parties s’opposent sur la réalisation des conditions cumulatives de l’art. 9 al. 1 LAA. L’intimée considère en effet que les diagnostics et signes cliniques constatés par les médecins ayant examiné le recourant ne figurent pas dans la liste exhaustive des substances nocives et des affections dues à certains travaux au sens du chiffre 2 de l’annexe 1 OLAA. Elle est en outre d’avis que les pièces du dossier ne permettent quoi qu’il en soit pas de considérer que l’affection présentée par le recourant pourrait être attribuée pour 50% au moins à son activité professionnelle d’infirmier du service d’endoscopie de X__________. Le recourant, pour sa part, est de l’avis opposé. Il y a donc lieu de déterminer, dans un premier temps, si l’eczéma dont souffre le recourant apparaît sur la liste exhaustive de l’annexe 1 OLAA et, dans l’affirmative, si cette affection est due, à plus de 50%, à l’activité d’infirmier du recourant. a) Il résulte des tests épicutanés effectués par le Dr I__________ (voir rapport du 21 octobre 2011) que la seule substance à laquelle le recourant est allergique est le nickel. Cependant, dans la mesure où les recherches de nickel effectuées dans l’environnement direct du recourant se sont avérées négatives, il doit être considéré que l’eczéma du recourant n’est pas dû à l’une des substances nocives énumérées au chiffre 1 de l’annexe 1 OLAA. b) Il y a donc lieu d’examiner si les atteintes dont souffre le recourant sont mentionnées dans la liste à titre d’affection due à certains travaux (chiffre 2 de l’annexe 1 OLAA).</w:t>
      </w:r>
    </w:p>
    <w:p>
      <w:r>
        <w:t>A/2623/2011 - 12/16 - b/aa) Dans ce contexte, comme le relève à juste titre l’intimée, l’eczéma dyshidrosique des mains d’origine atopique, compliqué par un eczéma irritatif dans le contexte socio-professionnel, diagnostiqué par les experts ne figure à l’évidence pas, en tant que tel, sur la liste des affections dues à certains travaux établie par le Conseil fédéral (chiffre 2 lettre a de l’annexe 1 OLAA). b/bb) Cependant, comme cela ressort de la jurisprudence fédérale, lorsque les signes cliniques d’une maladie apparaissent sur la liste exhaustive du chiffre 2 de l’annexe 1 OLAA, la maladie en question peut être considérée comme une maladie professionnelle pour autant que le lien de causalité soit supérieur à 50%. Il convient donc de déterminer si les symptômes présentés par le recourant, soit les signes cliniques de son eczéma, correspondent à l’une des affections énumérées au chiffre 2 lettre a premier item de l’annexe 1 OLAA. Le chiffre 2 lettre a premier item de l’annexe 1 OLAA retient comme affection due à tous travaux les ampoules et cassins, crevasses, excoriations, éraflures ainsi que les durillons. Ces différentes affections peuvent être définies de la manière suivante : − ampoule : collection liquide à contenu séreux, louche ou hémorragique, saillante à la surface de la peau (Larousse) ; cloque de la peau formée par une accumulation de sérosité, la cloque étant définie comme une petite poche de la peau pleine de sérosité (Petit Robert) ; − cassin (terme suisse) : cloque, durillon, cal, la cloque étant définie comme boursouflure de la peau pleine de sérosité ou ampoule (Larousse) ; − crevasse : petite fissure intéressant l’épiderme et une partie du derme, qui s’observe surtout au niveau des mains, des lèvres et des mamelons (GARNIER / DELAMARE, op. cit., p. 355) ; fissure cutanée peu profonde (Larousse) ; fissure enflammée de la peau ou au pourtour des orifices naturels (bouche par exemple) (Petit Robert) ; − excoriation : écorchure légère (GARNIER / DELAMARE, op. cit., p. 306), écorchure superficielle (Larousse et Petit Robert), l’écorchure étant définie comme étant une plaie légère de la peau, produite par un frottement violent qui enlève ou déchire les couches superficielles (Larousse) ou une déchirure légère de la peau (Petit Robert) ; − éraflure : écorchure légère, entaille superficielle (Larousse et Petit Robert) ; − durillon : épaississement corné de l’épiderme de la paume de la main et de la plante du pied présentant parfois, comme le cor, un prolongement dans le derme ; une bourse séreuse se développe sous l’épiderme épaissi, parfois</w:t>
      </w:r>
    </w:p>
    <w:p>
      <w:r>
        <w:t>A/2623/2011 - 13/16 - même l’os sous-jacent s’altère ; inflammation et suppuration de la bourse séreuse sous-jacente au durillon (GARNIER / DELAMARE, op. cit., p. 255) ; épaississement localisé de la couche cutanée de l'épiderme sur une zone de frottement du pied (Larousse) ; épaississement arrondi, légèrement saillant, de la peau formée aux pieds, aux mains, à des endroits soumis à des pressions régulières (Petit Robert). En l’espèce, il ressort du dossier que le recourant souffrait, en juillet 2010 : − de lésions érythémateuses des mains, de vésicules enchâssées dans le derme, d’un aspect craquelé sur la face dorsale des doigts et de placards erythémato-squameux par endroits ; les lésions prurigineuses étaient par moments accompagnées de douleurs et de fissures (rapport initial LAA de la Dresse A__________ du 5 août 2010) ; − de vésicules enchâssées dans le derme sur les faces palmaire et latérale des doigts, d’un aspect craquelé, erythémato-squameux de la face dorsale des doigts (rapport du 31 août 2010 de la Dresse A__________ et du Dr B__________) ; − de multiples pustules, excoriations et desquamation aux paumes des deux mains (rapport initial LAA du Dr C__________ du 14 septembre 2010). Dans ce contexte, il y a lieu de préciser que la vésicule est définie comme étant une lésion élémentaire de la peau, consistant en un soulèvement circonscrit de l’épiderme contenant une sérosité transparente (GARNIER / DELAMARE, op.cit., p. 900) ou encore comme une cloque cutanée de petite taille (de diamètre inférieur à 5 millimètres), de forme hémisphérique, remplie d'un liquide clair, incolore ou jaunâtre (Larousse) ou une lésion de la peau, une boursouflure de l’épiderme contenant une sérosité (Petit Robert). Force est ainsi de constater que les signes cliniques de l’eczéma diagnostiqué chez le recourant correspondent en réalité aux affections énumérées au chiffre 2 lettre a 1er item de l’annexe 1 OLAA : ainsi en est-il des vésicules enchâssées qui correspondent à des « cassins », des excoriations - qui sont énumérées telles quelles dans la double liste - ou encore de l’aspect craquelé et des fissures qui font selon toute vraisemblance référence à des crevasses (le Dr G__________ a d’ailleurs interprété l’aspect craquelé dans ce sens, puisqu’il a fait état de crevasses et de fissures dans son complément d’expertise du 4 mars 2013). Partant, contrairement à ce que prétend l’intimée, les signes cliniques de l’atteinte dermatologique dont souffre le recourant apparaissent sur la liste des affections dues à certains travaux de l’annexe 1 OLAA.</w:t>
      </w:r>
    </w:p>
    <w:p>
      <w:r>
        <w:t>A/2623/2011 - 14/16 - c/aa) De tels signes ne peuvent cependant être considérés comme se rapportant à une maladie professionnelle que pour autant qu’ils soient dus, à plus de 50%, à l’activité professionnelle du recourant, ce qu’il convient de vérifier à présent. Or, les experts mandatés sont parvenus à la conclusion que l’eczéma du recourant était dû à son activité professionnelle avec une probabilité oscillant entre 50 et 75%. Il y a lieu d’examiner si le rapport d’expertise en question répond aux réquisits jurisprudentiels permettant de lui reconnaître une pleine valeur probante. L’expertise du Dr G__________ et du Prof. H__________ du 9 janvier 2013, complétée par le courrier du Dr G__________ du 4 mars 2013, repose sur une étude complète et circonstanciée de la situation médicale. Elle a été établie en pleine connaissance du dossier médical, des plaintes exprimées par l’assuré et de l’anamnèse. Les considérations médicales sont clairement exprimées et les conclusions du rapport dûment motivées et explicites. La Cour de céans considère ainsi que cette expertise est convaincante et qu’elle répond à tous les réquisits pour lui voir attribuer une pleine valeur probante. Force est de constater, en outre, qu’aucune des parties ne remet en question la valeur probante du rapport d’expertise précité. Sur le fond, les experts ont posé le diagnostic d’eczéma dyshidrosique des mains d’origine atopique, compliqué par un eczéma irritatif dans le contexte socio- professionnel. En résumé, le recourant présente un eczéma au niveau de ses mains, exacerbé, comme le relèvent les experts mandatés par la Cour de céans, par leur exposition dans le contexte professionnel. A cela s’ajoute le fait que son atopie (soit sa prédisposition) fragilise la barrière cutanée et favorise de ce fait la survenue de l’eczéma irritatif.</w:t>
      </w:r>
    </w:p>
    <w:p>
      <w:r>
        <w:t>Cette atteinte dermatologique est ainsi à considérer, selon les experts, comme étant une « possible dermatose professionnelle (entre 50% - 75% de probabilité) » (rapport du 9 janvier 2013) soit, en d’autres termes, que ladite atteinte est à attribuer à plus de 50% à l’activité professionnelle du recourant (voir complément du 4 mars 2013).</w:t>
      </w:r>
    </w:p>
    <w:p>
      <w:r>
        <w:t>Comme indiqué précédemment, le rapport du 9 janvier 2013, complété par le courrier du 4 mars 2013, dispose d’une pleine valeur probante de sorte qu’il n’y a pas lieu de s’écarter de la conclusion précitée, ce d’autant moins que, selon le chiffre 2 lettre a 1er item de l’annexe 1 OLAA, tous les travaux peuvent être à l’origine des affections listées. La vraisemblance - à plus de 50% - d’un lien entre l’activité professionnelle du recourant et son eczéma dyshidrosique apparaît d’autant plus crédible que la Dresse F__________ a confirmé qu’un nombre non négligeable d’infirmiers rencontrait le même type de dermatose irritative et que le Dr I__________ a relevé, dans son rapport du 21 octobre 2011, que le milieu hospitalier est connu pour être à haut</w:t>
      </w:r>
    </w:p>
    <w:p>
      <w:r>
        <w:t>A/2623/2011 - 15/16 - risque pour les dermites de contact irritatives. S’y ajoute le fait que la dermatose du recourant disparaît durant les périodes d’inactivité professionnelle, indice que l’activité professionnelle exerce une influence sur la dermatose en question (cf. la documentation de la SUVA intitulée Les dermatoses professionnelles, p. 25, produit par le recourant sous pièce 16). Enfin, la prédisposition du personnel dans le secteur des soins a également été confirmée dans l’article de l’IRNS (cf. pce 19 rec.). Eu égard à ce qui précède, la Cour considère que l’existence d’un lien de causalité supérieur à 50% entre l’activité professionnelle et l’atteinte dermatologique a été établie au degré de la vraisemblance prépondérante requis. Par conséquent, l’eczéma dyshidrosique des mains d’origine atopique compliqué par un eczéma irritatif dans le contexte socio-professionnel dont souffre le recourant doit être qualifié de maladie professionnelle au sens de l’art. 9 al. 1 LAA, de sorte qu’il n’y a pas lieu de se pencher sur les conditions d’application de l’art. 9 al. 2 LAA.</w:t>
      </w:r>
    </w:p>
    <w:p>
      <w:r>
        <w:rPr>
          <w:b/>
        </w:rPr>
        <w:t>E. 9</w:t>
      </w:r>
    </w:p>
    <w:p>
      <w:r>
        <w:t>Au vu de ce qui précède, le recours est admis et les décisions des 12 janvier et 30 juin 2011 annulées. L’intimée sera condamnée à prendre en charge les suites de la maladie professionnelle du recourant. Le recourant obtenant gain de cause, une indemnité de 2’800 fr. lui est accordée à titre de participation à ses frais et dépens (art. 61 let. g LPGA). Pour le surplus, la procédure est gratuite (art. 61 let. a LPGA).</w:t>
      </w:r>
    </w:p>
    <w:p>
      <w:r>
        <w:t>A/2623/2011 - 16/16 -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