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ATAS/560/2018 vom 25. Juni 2018</w:t>
      </w:r>
    </w:p>
    <w:p>
      <w:r>
        <w:t>GE Cour de justice, 2018-06-25, FR</w:t>
      </w:r>
    </w:p>
    <w:p>
      <w:r>
        <w:rPr>
          <w:b/>
        </w:rPr>
        <w:t xml:space="preserve">Quelle: </w:t>
      </w:r>
      <w:r>
        <w:t>https://mcp.opencaselaw.ch/entscheid/ge_gerichte_ATAS_560_2018</w:t>
      </w:r>
    </w:p>
    <w:p>
      <w:r>
        <w:t>FR: GE_GERICHTE ATAS/560/2018 du 25 juin 2018</w:t>
      </w:r>
    </w:p>
    <w:p>
      <w:r>
        <w:t>IT: GE_GERICHTE ATAS/560/2018 del 25 giugno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le délai prévus par la loi, le recours est recevable (cf. art. 49 al. 3 LMC et art. 89B de la loi sur la procédure administrative du 12 septembre 1985 [LPA - E 5 10]).</w:t>
      </w:r>
    </w:p>
    <w:p>
      <w:r>
        <w:rPr>
          <w:b/>
        </w:rPr>
        <w:t>E. 4</w:t>
      </w:r>
    </w:p>
    <w:p>
      <w:r>
        <w:t>Le litige porte sur le droit de la recourante au versement de prestations complémentaires cantonales en cas de maladie pour la période du 28 février au 31 août 2017, et plus particulièrement sur la question de savoir si les causes de son incapacité de travail sont antérieures à son inscription au chômage.</w:t>
      </w:r>
    </w:p>
    <w:p>
      <w:r>
        <w:rPr>
          <w:b/>
        </w:rPr>
        <w:t>E. 5</w:t>
      </w:r>
    </w:p>
    <w:p>
      <w:r>
        <w:t>Au niveau fédéral, le droit à l'indemnité de chômage en cas d'incapacité de travail passagère est réglé à l'art. 28 LACI (ATF 126 V 127 consid. 3b). A teneur de l’alinéa 1er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30ème jour suivant le début de l’incapacité totale ou partielle de travail et se limite à 44 indemnités journalières durant le délai-cadre. L'art. 21 LACI prévoit que cinq indemnités journalières sont payées par semaine.</w:t>
      </w:r>
    </w:p>
    <w:p>
      <w:r>
        <w:rPr>
          <w:b/>
        </w:rPr>
        <w:t>E. 6</w:t>
      </w:r>
    </w:p>
    <w:p>
      <w:r>
        <w:t>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w:t>
      </w:r>
    </w:p>
    <w:p>
      <w:r>
        <w:t>A/4705/2017 - 10/14 - appelée à compléter les prestations servies par l’assurance-chômage (Boris RUBIN, Commentaire de la loi sur l’assurance-chômage, 2014, n° 27 et 28 ad Art. 28, p. 287). Tel est le cas de Genève.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 chômage fédérale (voir art. 1 let. d LMC) qui relèvent du droit cantonal autonome et non pas du droit fédéral ou du droit cantonal d'exécution du droit fédéral (arrêt 8C_864/2012 du 26 février 2013 consid. 3).</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Il résulte ainsi de ce qui précède que la décision entreprise rejetant l'opposition du</w:t>
      </w:r>
    </w:p>
    <w:p>
      <w:r>
        <w:rPr>
          <w:b/>
        </w:rPr>
        <w:t>E. 11</w:t>
      </w:r>
    </w:p>
    <w:p>
      <w:r>
        <w:t>La recourante obtenant gain de cause, une indemnité lui sera accordée à titre de participation à ses frais et dépens (art. 61 let. g LPGA en corrélation avec l’art. 89H al. 3 de la loi du 12 septembre 1985 sur la procédure administrative). L’autorité cantonale chargée de fixer l’indemnité de dépens jouit d’un large pouvoir d’appréciation (ATF 111 V 49 consid. 4a). Dite indemnité sera fixée à hauteur de CHF 2'000.-.</w:t>
      </w:r>
    </w:p>
    <w:p>
      <w:r>
        <w:rPr>
          <w:b/>
        </w:rPr>
        <w:t>E. 12</w:t>
      </w:r>
    </w:p>
    <w:p>
      <w:r>
        <w:t>Pour le surplus la procédure est gratuite (art. 61 lettre a LPGA et 89 H LPA).</w:t>
      </w:r>
    </w:p>
    <w:p>
      <w:r>
        <w:t>A/4705/2017 - 14/14 -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