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ATAS/560/2015 vom 14. Juli 2015</w:t>
      </w:r>
    </w:p>
    <w:p>
      <w:r>
        <w:t>GE Cour de justice, 2015-07-14, FR</w:t>
      </w:r>
    </w:p>
    <w:p>
      <w:r>
        <w:rPr>
          <w:b/>
        </w:rPr>
        <w:t xml:space="preserve">Quelle: </w:t>
      </w:r>
      <w:r>
        <w:t>https://mcp.opencaselaw.ch/entscheid/ge_gerichte_ATAS_560_2015</w:t>
      </w:r>
    </w:p>
    <w:p>
      <w:r>
        <w:t>FR: GE_GERICHTE ATAS/560/2015 du 14 juillet 2015</w:t>
      </w:r>
    </w:p>
    <w:p>
      <w:r>
        <w:t>IT: GE_GERICHTE ATAS/560/2015 del 14 luglio 2015</w:t>
      </w:r>
    </w:p>
    <w:p>
      <w:pPr>
        <w:pStyle w:val="Heading2"/>
      </w:pPr>
      <w:r>
        <w:t>Erwägungen</w:t>
      </w:r>
    </w:p>
    <w:p>
      <w:r>
        <w:rPr>
          <w:b/>
        </w:rPr>
        <w:t>E. 4</w:t>
      </w:r>
    </w:p>
    <w:p>
      <w:r>
        <w:t>25) ; Que sa compétence pour juger du cas d’espèce est ainsi établie ; Que conformément aux art. 56 al. 1 et 60 al. 1 LPGA, les décisions sur opposition sont sujettes à recours dans un délai de trente jours suivant leur notification ; que les art. 38 à 41 LPGA sont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w:t>
      </w:r>
    </w:p>
    <w:p>
      <w:r>
        <w:t>A/699/2015 - 4/6 - Qu’un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130 III 396 consid. 1.2.3; 123 III 492 consid. 1) ; que le délai de garde de sept jours commence alors à courir et, à son terme, la notification est réputée avoir lieu (ATF np 2C_38/2009 du 5 juin 2009, consid. 4.1) ; Qu’en vertu de l’art. 40 al. 1 LPGA, un délai légal ne peut être prolongé ;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114 II 181 consid. 2; 112 V 255 ; T. TANQUEREL, Manuel de droit administratif, 2011, n° 1348) ; Qu’en l'espèce, la décision attaquée a été adressée à l’intéressé par pli recommandé le</w:t>
      </w:r>
    </w:p>
    <w:p>
      <w:r>
        <w:rPr>
          <w:b/>
        </w:rPr>
        <w:t>E. 7</w:t>
      </w:r>
    </w:p>
    <w:p>
      <w:r>
        <w:t>janvier 2015 ; que la fiction de la notification intervient ainsi le 14 janvier 2015, date à laquelle le délai de recours a commencé à courir ; que ce dernier est échu 30 jours plus tard, soit le 13 février 2015 ; que formé le 27 février 2015, le recours est manifestement tardif ; Que se pose ainsi la question de savoir s'il convient d'admettre que l’intéressé a été empêché sans sa faute de respecter le délai de recours et d'admettre sa demande de restitution du délai ; qu’il sied de relever en premier lieu qu'aucun motif reconnu par la jurisprudence ne l'a empêché de faire en sorte que la décision attaquée lui parvienne ; qu’il n'était pas dans l'impossibilité de prendre des dispositions pour veiller à ses intérêts ; qu’ayant formé opposition en juillet 2014, il devait s'attendre à recevoir une</w:t>
      </w:r>
    </w:p>
    <w:p>
      <w:r>
        <w:t>A/699/2015 - 5/6 - décision et prendre des dispositions pour que, en son absence, son courrier soit levé et porté à sa connaissance, ce qu'il a manifestement omis de faire ; qu’aucun élément n'indique qu'il aurait été empêché, sans sa faute, de prendre cette précaution ; qu’il ne le soutient d'ailleurs pas ; qu’il se borne à indiquer que selon lui, le fait d’être absent suffisait à excuser son retard ; que l’intéressé n'a pas été empêché, sans sa faute - au sens de l'art. 41 LPGA -, d'agir dans le délai légal ; qu’il convient donc d'admettre la fiction de la notification le 14 janvier 2015 ; Que son recours est en conséquence irrecevable, parce que tardif ; Qu’il lui est toutefois loisible de déposer une nouvelle demande, le cas échéant, auprès du SPC pour une année prochaine.</w:t>
      </w:r>
    </w:p>
    <w:p>
      <w:r>
        <w:t>A/699/2015 - 6/6 - PAR CES MOTIFS, LA CHAMBRE DES ASSURANCES SOCIALES :</w:t>
      </w:r>
    </w:p>
    <w:p>
      <w:r>
        <w:t>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