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ATAS/560/2008 vom 2. Mai 2008</w:t>
      </w:r>
    </w:p>
    <w:p>
      <w:r>
        <w:t>GE Cour de justice, 2008-05-02, FR</w:t>
      </w:r>
    </w:p>
    <w:p>
      <w:r>
        <w:rPr>
          <w:b/>
        </w:rPr>
        <w:t xml:space="preserve">Quelle: </w:t>
      </w:r>
      <w:r>
        <w:t>https://mcp.opencaselaw.ch/entscheid/ge_gerichte_ATAS_560_2008</w:t>
      </w:r>
    </w:p>
    <w:p>
      <w:r>
        <w:t>FR: GE_GERICHTE ATAS/560/2008 du 2 mai 2008</w:t>
      </w:r>
    </w:p>
    <w:p>
      <w:r>
        <w:t>IT: GE_GERICHTE ATAS/560/2008 del 2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Interjeté dans les forme et délai légaux (art. 106 LAA dans sa teneur en vigueur depuis le 1er janvier 2003, en dérogation à l’art. 60 LPGA, et compte tenu de la suspension des délais entre le 18 décembre et le 1er janvier inclusivement), le recours est recevable.</w:t>
      </w:r>
    </w:p>
    <w:p>
      <w:r>
        <w:rPr>
          <w:b/>
        </w:rPr>
        <w:t>E. 3</w:t>
      </w:r>
    </w:p>
    <w:p>
      <w:r>
        <w:t>Le litige porte sur la question de savoir si le recourant peut prétendre des prestations de l’assurance-accidents, cas échéant dans quelle mesure, au-delà du 30 juin 2005. Singulièrement, il s’agit de se prononcer sur l’existence d’un lien de causalité entre les troubles présentés à cette date et l’accident du 14 juillet 2000.</w:t>
      </w:r>
    </w:p>
    <w:p>
      <w:r>
        <w:rPr>
          <w:b/>
        </w:rPr>
        <w:t>E. 4</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w:t>
      </w:r>
    </w:p>
    <w:p>
      <w:r>
        <w:t>A/200/2006 - 19/26 - b)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outre,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exemple : vertiges, troubles de la mémoire et de la concentration, fatigabilité), malgré l’absence de substrat objectivable ; il n’est pas nécessaire que ces derniers symptômes apparaissent eux-mêmes dans le délai de 72 heures après l’accident assuré (cf. arrêts U 580/06 du 30 novembre 2007 et U 215/05). Dans un arrêt du 19 février 2008 (U 394/06) destiné à la publication,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Les circonstances de l’accident et les douleurs dont se plaint l’assuré doivent être documentés de la manière la plus précise possible ; ainsi y a-t-il lieu d’interroger l’assuré sur son état antérieur (par exemple à l’aide du questionnaire préparé l’Association suisse d’assurance lors de la première consultation médicale après un traumatisme d’accélération crânio- cervical). Les déclarations de l’assuré sur les circonstances de l’accident et sur les douleurs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crânio-cervical, il faut encore se fonder sur les circonstances de l’accident et sur l’appréciation du médecin- conseil de l’assurance pour allouer les premières prestations d’indemnités journalières et de frais de traitement (consid. 9).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w:t>
      </w:r>
    </w:p>
    <w:p>
      <w:r>
        <w:t>A/200/2006 - 20/26 -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9.5). c) Dans le cas d’espèce, l’intimée a donné mandat au docteur W_________ de procéder à une expertise psychiatrique sur la personne du recourant. La Juridiction de céans constate que le rapport y relatif, rendu par un spécialiste reconnu en date du 7 juin 2004, a été établi sur la base de l’intégralité du dossier de l’intéressé et de documents complémentaires que l’expert a lui-même obtenus, ainsi que d’une anamnèse détaillée. Les constatations cliniques et les plaintes du recourant sont documentées, les conclusions auxquelles le médecin arrive sont claires et motivées de façon particulièrement complète et précise, de sorte qu'il convient de s'y référer. Le recourant a également été soumis à une expertise neurologique (complétée par un bilan neuropsychologique) confiée au professeur Z_________. Le rapport de ce médecin, daté du 17 février 2005, emporte également pleinement la conviction, dès lors qu’il remplit l’ensemble des critères posés par la jurisprudence (ATF 125 V 352 ss consid. 3) à ce propos. On relèvera encore que l’intimée a également requis un avis multidisciplinaire de la CRR (avis sur les plans ostéoarticulaire, neurologique, neuropsychologique et psychiatrique ; rapport du 3 septembre 2002). Dans ces circonstances, il y a lieu de considérer que l’administration a présentement mis en œuvre la globalité des mesures d’instruction préconisées par la jurisprudence, d’une part. D’autre part, il n’est point nécessaire de faire procéder à une nouvelle appréciation médicale par voie d’expertise. L’ensemble des ces documents fait état d’un traumatisme crânio-cérébral (TCC ; qualifié certes parfois seulement de possible). Ils sont unanimes quant à l’absence de déficit fonctionnel organique et donnent suffisamment d’éléments pour que le Tribunal de céans retienne que l’intéressé présente un tableau clinique typique d’un traumatisme de type « coup du lapin » ou d’un traumatisme analogue. En particulier, le recourant a immédiatement signalé après l’accident des maux de tête et des douleurs à la nuque et dans l’épaule ; il a par la suite développé un cumul de</w:t>
      </w:r>
    </w:p>
    <w:p>
      <w:r>
        <w:t>A/200/2006 - 21/26 - plaintes (vertiges, troubles de la concentration et de la mémoire, nausées, fatigabilité accrue, troubles de la vision, irritabilité, labilité émotionnelle, dépression, modification du caractère, notamment). Enfin, les plaintes ont trouvé une justification, pour leur plus grande part en tout cas, dans des diagnostics scientifiquement reconnus et déclarés, du moins en partie et durant une certaine période, comme étant la conséquence de l’accident. Dès lors, il convient d’appliquer présentement la jurisprudence en matière de « coup du lapin » ou de traumatisme analogue pour juger du lien de causalité entre l’événement incriminé, soit l’accident du 14 juillet 2000, et les atteintes à la santé présentées par le recourant. Le lien de causalité naturelle a été nié par le docteur W_________ au-delà d’une période de 5 ans. Cette position n’est pas partagée unanimement par les praticiens ayant eu à connaître du dossier de l’intéressé. Cela étant, il n’est pas nécessaire de trancher la question de la réalisation d’un lien de causalité naturelle au-delà du 30 juin 2005, lien dont on peut au demeurant raisonnablement douter qu’il fut réalisé, étant donné que les critères permettant la reconnaissance d’un lien de causalité adéquate font défaut pour les motifs qui suivent.</w:t>
      </w:r>
    </w:p>
    <w:p>
      <w:r>
        <w:rPr>
          <w:b/>
        </w:rPr>
        <w:t>E. 5</w:t>
      </w:r>
    </w:p>
    <w:p>
      <w:r>
        <w:t>a/aa)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présence de troubles d’ordre psychique consécutifs à un accident, l’appréciation de la causalité adéquate se fonde sur des critères différents selon que l’assuré a été victime ou non d’un traumatisme de type « coup du lapin » à la colonne cervicale, d’un traumatisme analogue (cf. SVR 1995 UV n 23 p. 67 consid. 2) ou d’un traumatisme crânio-cérébral. En effet, lorsque l’existence d’un tel traumatisme est établie, il faut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 RAMA 1999 n° U341 p. 408 consid. 3b). En revanche, dans les autres cas, l’examen du caractère adéquat du lien de causalité doit se faire sur la base des critères énumérés aux ATF 115 V 140 consid. 6c/aa et 409 consid. 5c/aa (RAMA 2002 n° U 470 p. 531 consid. 4a).</w:t>
      </w:r>
    </w:p>
    <w:p>
      <w:r>
        <w:t>A/200/2006 - 22/26 -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 a/bb) Les diagnostics posés par les experts sont tous, quoi qu’en dise le recourant, de nature psychiatrique. En effet, et comme cela a été exposé de façon circonstanciée par le docteur W_________, le diagnostic de syndrome post- commotionnel est également un diagnostic entrant dans ladite catégorie. Il résulte de la lecture du dossier médical de l’intéressé que, si les troubles psychiatriques ne sont pas apparus directement après l’accident, ils relèguent toutefois les troubles physiques au second plan dans une analyse globale de l’évolution de ces derniers. En effet, non seulement les troubles psychiques ont été diagnostiqués très rapidement (environ un mois et demi après l’événement traumatique), mais ils ont pris une ampleur telle qu’ils ont rapidement nécessité des traitements ad hoc et, surtout, des hospitalisations en milieu spécialisé. La totalité des médecins consultés a d’ailleurs relevé l’importance des affections d’ordre psychique et leur prédominance sur le tableau clinique. Ces troubles, constitutifs d’atteintes à la santé indépendantes (trouble panique avec agoraphobie, syndrome post-commotionnel, trouble dépressif récurrent, voire même état de stress post- traumatique), ont certes été déclenchés par l’accident, mais leur importance, leur prédominance et leur intensité relèvent également de facteurs extérieurs (cf. expertise du docteur W_________), telles la constitution de personnalité du recourant, sa situation au moment des faits, etc. En pareilles conditions, le lien de causalité adéquate doit être apprécié en regard des principes applicables en cas de troubles du développement psychique et non en application de la liste des critères dressée en cas de suites d’un traumatisme de type « coup du lapin ». b/aa) Afin de juger du caractère adéquat du lien de causalité entre un accident et les troubles psychiques développés ensuite par la victime, la jurisprudence a tout d’abord classé les accidents en trois catégories, en fonction de leur déroulement ;</w:t>
      </w:r>
    </w:p>
    <w:p>
      <w:r>
        <w:t>A/200/2006 - 23/26 -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b/bb) Présentement, tant le recourant que l’intimé ont qualifié à juste titre l’accident de moyenne gravité. Leurs avis divergent toutefois en ce sens que l’assuré estime que l’événement traumatique se situe à la limite des accidents graves. On ne saurait suivre une telle affirmation, cette dernière étant fondée sur la perception des faits par le recourant lui-même : évitement d’un piéton dont la présence n’a pu être démontrée d’une quelconque manière, croyance erronée de d’avoir tué ledit piéton, etc. Quant au dégât total du véhicule démontrant la grande violence du choc, il convient de relativiser les faits. Le véhicule du recourant, assurément endommagé de façon importante, était pourtant réparable. Le dégât total n’est en fin de compte dû qu’à une question d’indemnisation, la valeur des travaux de réparation étant disproportionnée comparativement à la valeur résiduelle de la voiture qui comptabilisait plus de 200'000 km. En outre, la violence du choc, telle que l’entend le recourant, n’est de loin pas établie. C’est bien plutôt l’inverse qui doit être retenu, vu l’ensemble des circonstances : le recourant roulait à faible allure selon ses dires et la vitesse était limitée à 10 km/h en raison de la configuration des lieux, l’airbag ne s’est pas déclenché et au moment où le témoin est arrivé sur les lieux, le recourant ne montrait aucun signe de choc. Enfin, la perte de connaissance alléguée ne repose sur aucun document médical probant. Les seuls avis en faisant état sont en réalité basés sur les déclarations (tardives) de l’intéressé ; en particulier, l’avis de sortie des HUG, qui ont assuré la prise en charge en urgence, ne mentionne pas de perte de connaissance, mais un Glasgow confinant à la normalité. L’accident n’a d’ailleurs été annoncé à l’assurance qu’après une période de presque deux mois et n’a engendré une incapacité de travail qu’à compter du 30 août 2000. Le recourant n’a pas non plus été empêché de passer un mois en vacances en famille. A ce propos, l’attestation du Centre sanitaire de Golem du 28 août 2000, produite presque 6 ans après son établissement, ne permet pas une interprétation différente. En effet, l’intéressé n’a pas - et ce sur une période relativement longue - fait état de problèmes particuliers durant ses vacances familiales. A cet égard, on peut rappeler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De surcroît, le contenu de ladite attestation, si tant est que l’on puisse lui accorder un quelconque crédit au vu des circonstances troubles qui l’entourent (production tardive, rédaction en langue française sur un papier sans en-tête, signatures illisibles), vient démentir la thèse de l’intéressé selon laquelle il aurait été empêché de se rendre dans sa famille pour y passer les vacances prévues. En effet, les</w:t>
      </w:r>
    </w:p>
    <w:p>
      <w:r>
        <w:t>A/200/2006 - 24/26 - rédacteurs de l’avis ne font état d’aucun traitement prolongé sur place ni impossibilité de poursuivre des vacances et fixent la date de la consultation à 15 jours après le départ de l’assuré de Suisse. Enfin, on peut également se poser la question de savoir pour quel motif le recourant a consulté à Golem, station balnéaire albanaise qui se site sur la côte adriatique à l’écart de toutes les voies de communication directes tant vers le Kosovo que de la Macédoine, où il alléguait vouloir se rendre. L’interruption alléguée du séjour audit endroit pour s’y faire soigner, empêchant la poursuite de la route en direction des pays précités et la visite de la famille, n’est donc pas plausible. Il résulte de ce qui précède que l’accident du 14 juillet 2000 doit être qualifié de moyennement grave à la limite des accidents de peu de gravité. c/aa) En présence d’un accident insignifiant ou de peu de gravité, un lien de causalité adéquate peut, en règle générale, être d’emblée nié, tandis qu’en principe, elle doit être admise en cas d’accident grave. Pour admettre le rapport de causalité adéquate entre un accident de gravité moyenne et des troubles psychiques, il faut prendre en considération un certain nombre de critères, dont les plus importants sont les suivants :</w:t>
      </w:r>
    </w:p>
    <w:p>
      <w:r>
        <w:t>les circonstances concomitantes particulièrement dramatiques ou le caractère particulièrement impressionnant de l'accident;</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Pour évaluer le degré de gravité de l'accident, il convient non pas de s'attacher à la manière dont l'assuré a ressenti et assumé le choc traumatique, mais bien plutôt de se fonder, d'un point de vue objectif, sur l'événement accidentel lui-même (ATF 115 V 133 consid. 6c/aa p. 140 et 403 consid. 5c/aa p. 409; cf. également FRESARD/MOSER-SZELESS, L'assurance-</w:t>
      </w:r>
    </w:p>
    <w:p>
      <w:r>
        <w:t>A/200/2006 - 25/26 - accidents obligatoire, in : Schweizerisches Bundesverwaltungsrecht [SBVR], 2ème éd., no 89 ss). c/bb) En l’occurrence, le traitement médical doit effectivement être considéré comme particulièrement long, mais en regard uniquement des troubles psychiques. Par ailleurs, le recourant fait part de douleurs physiques très fortes. Pour autant, ces éléments ne suffisent pas à admettre le rapport de causalité litigieux. Les douleurs physiques ne sont motivées par aucun substrat organique et ont été assimilées à des somatisations. Aucune incapacité de travail n’est au demeurant justifiée par des troubles physiques ; elle repose uniquement sur les problèmes psychiques. Les douleurs relèvent donc de la sphère psychique et leur traitement également. On ne voit pas en quoi ledit traitement aurait été entaché d’erreurs médicales ni de complications particulières. Il est, cela est vrai, compliqué par les interférences des diverses pathologies entre elles, mais aussi par le refus du recourant de se soumettre à un traitement adéquat rapidement (refus de la prise en charge psychiatrique dans un premier temps, attitude négative face à une modification de la médication inefficace notamment). Enfin, il sied de relever que les circonstances de l’accident n’étaient pas objectivement dramatiques ni impressionnantes. Vu ce qui précède, c’est à bon droit que l’intimée a mis un terme à ses prestations au 30 juin 2005. Le recours se révèle par conséquent mal fondé.</w:t>
      </w:r>
    </w:p>
    <w:p>
      <w:r>
        <w:t>A/200/2006 - 26/26 -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