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ATAS/55/2025 vom 30. Januar 2025</w:t>
      </w:r>
    </w:p>
    <w:p>
      <w:r>
        <w:t>GE Cour de justice, 2025-01-30, FR</w:t>
      </w:r>
    </w:p>
    <w:p>
      <w:r>
        <w:rPr>
          <w:b/>
        </w:rPr>
        <w:t xml:space="preserve">Quelle: </w:t>
      </w:r>
      <w:r>
        <w:t>https://mcp.opencaselaw.ch/entscheid/ge_gerichte_ATAS_55_2025</w:t>
      </w:r>
    </w:p>
    <w:p>
      <w:r>
        <w:t>FR: GE_GERICHTE ATAS/55/2025 du 30 janvier 2025</w:t>
      </w:r>
    </w:p>
    <w:p>
      <w:r>
        <w:t>IT: GE_GERICHTE ATAS/55/2025 del 30 gennaio 2025</w:t>
      </w:r>
    </w:p>
    <w:p>
      <w:pPr>
        <w:pStyle w:val="Heading2"/>
      </w:pPr>
      <w:r>
        <w:t>Erwägungen</w:t>
      </w:r>
    </w:p>
    <w:p>
      <w:r>
        <w:rPr>
          <w:b/>
        </w:rPr>
        <w:t>E. 1</w:t>
      </w:r>
    </w:p>
    <w:p>
      <w:r>
        <w:t>Déclare le recours irrecevable, car prématuré.</w:t>
      </w:r>
    </w:p>
    <w:p>
      <w:r>
        <w:rPr>
          <w:b/>
        </w:rPr>
        <w:t>E. 2</w:t>
      </w:r>
    </w:p>
    <w:p>
      <w:r>
        <w:t>Le transmet à l’intimé comme valant opposition et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Pascale HUGI</w:t>
      </w:r>
    </w:p>
    <w:p>
      <w:r>
        <w:t>La présidente</w:t>
      </w:r>
    </w:p>
    <w:p>
      <w:r>
        <w:t>Karine STECK</w:t>
      </w:r>
    </w:p>
    <w:p>
      <w:r>
        <w:t>Une copie conforme du présent arrêt est notifiée aux parties au service de protection de l’adulte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