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ATAS/55/2015 vom 28. Januar 2015</w:t>
      </w:r>
    </w:p>
    <w:p>
      <w:r>
        <w:t>GE Cour de justice, 2015-01-28, FR</w:t>
      </w:r>
    </w:p>
    <w:p>
      <w:r>
        <w:rPr>
          <w:b/>
        </w:rPr>
        <w:t xml:space="preserve">Quelle: </w:t>
      </w:r>
      <w:r>
        <w:t>https://mcp.opencaselaw.ch/entscheid/ge_gerichte_ATAS_55_2015</w:t>
      </w:r>
    </w:p>
    <w:p>
      <w:r>
        <w:t>FR: GE_GERICHTE ATAS/55/2015 du 28 janvier 2015</w:t>
      </w:r>
    </w:p>
    <w:p>
      <w:r>
        <w:t>IT: GE_GERICHTE ATAS/55/2015 del 28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de la recourante à des indemnités de l’assurance- chômage en Suisse.</w:t>
      </w:r>
    </w:p>
    <w:p>
      <w:r>
        <w:rPr>
          <w:b/>
        </w:rPr>
        <w:t>E. 4</w:t>
      </w:r>
    </w:p>
    <w:p>
      <w:r>
        <w:t>A teneur de l’art. 8 al. 1 let. e LACI, l’assuré a droit à l’indemnité de chômage s’il remplit, entre autres exigences, les conditions relatives à la période de cotisation ou en est libéré.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Selon l’art. 14 al. 1 LACI, sont libérées des conditions relatives à la période de cotisation les personnes qui, dans les limites du délai-cadre (art. 9 al. 3) et pendant plus de douze mois au total, n’étaient pas parties à un rapport de travail et, partant,</w:t>
      </w:r>
    </w:p>
    <w:p>
      <w:r>
        <w:t>A/2968/2014 - 4/8 -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L’art. 14 al. 3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A cet égard, il y a lieu de préciser que pour les étrangers titulaires d’un permis d’établissement de retour en Suisse, il est indifférent que l’Etat de séjour ait été un Etat membre de l’UE/AELE ou un autre Etat. En outre, les étrangers titulaires d’un permis autre que celui d’établissement n’entrent pas en considération dans l’application de cette disposition (Boris RUBIN, Commentaire de la loi sur l’assurance-chômage, ad. art. 14 n° 51 ; cf. également arrêt du Tribunal fédéral C 320/01 du 1er mai 2002).</w:t>
      </w:r>
    </w:p>
    <w:p>
      <w:r>
        <w:rPr>
          <w:b/>
        </w:rPr>
        <w:t>E. 5</w:t>
      </w:r>
    </w:p>
    <w:p>
      <w:r>
        <w:t>a. En l’espèce, la chambre de céans constate que la recourante ne remplit pas les conditions relatives à la période de cotisation puisqu’elle n’a exercé aucune activité professionnelle depuis qu’elle s’est établie en Suisse en juillet 2013. b. S’agissant des conditions quant à une éventuelle libération de l'obligation de cotiser, il sied de relever, d’une part, que la recourante a accouché le 8 mars 2014, soit un peu plus de deux mois avant l’échéance du délai-cadre de cotisation, de sorte que la période de douze mois mentionnée à l’art. 14 al. 1 LACI n’est de loin pas atteinte. D’autre part, une autorisation de séjour lui a été accordée le 12 juillet 2013 dans le cadre d’un regroupement familial, ce qui implique que l’intéressée n’était pas au bénéfice d’un permis d’établissement non échu lors de son arrivée en Suisse. La question de savoir si elle a préalablement séjourné dans un Etat membre ou non de la communauté européenne est sans pertinence à cet égard. Partant, la recourante n’a pas de droit aux prestations de l’assurance-chômage en Suisse en regard de la seule législation nationale interne, de sorte qu’il convient d’examiner si elle peut prétendre à de telles indemnités en vertu de normes supranationales, en particulier de l'Accord du 21 juin 1999 entre la Confédération suisse, d'une part, et la Communauté européenne et ses Etats membres, d'autre part, sur la libre circulation des personnes, entré en vigueur le 1er juin 2002 (ALCP - RS 0.142.112.681).</w:t>
      </w:r>
    </w:p>
    <w:p>
      <w:r>
        <w:t>A/2968/2014 - 5/8 -</w:t>
      </w:r>
    </w:p>
    <w:p>
      <w:r>
        <w:rPr>
          <w:b/>
        </w:rPr>
        <w:t>E. 6</w:t>
      </w:r>
    </w:p>
    <w:p>
      <w:r>
        <w:t>Selon l'art. 1 par. 1 de l’annexe II de l’ALCP - intitulée « coordination des systèmes de sécurité sociale »,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entré en vigueur pour la Suisse le 1er avril 2012 (règlement n° 883/2004 - RS 0.831.109.268.1), ainsi que le règlement (CE) n° 987/2009 du Parlement européen et du Conseil du 16 septembre 2009 fixant les modalités d’application du règlement (CE) n° 883/2004 portant sur la coordination des systèmes de sécurité sociale (règlement n° 987/2009 - RS 0.831.109.268.11), et déterminant le contenu de ses annexes. L’ALCP et le règlement n° 883/2004 sont applicables d’un point de vue personnel, la recourante, de nationalité roumaine et domiciliée en Suisse, étant ressortissante d'un Etat contractant et résidente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w:t>
      </w:r>
    </w:p>
    <w:p>
      <w:r>
        <w:rPr>
          <w:b/>
        </w:rPr>
        <w:t>E. 7</w:t>
      </w:r>
    </w:p>
    <w:p>
      <w:r>
        <w:t>a. L’art. 61 du règlement n° 883/2004 prévoit que :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w:t>
      </w:r>
    </w:p>
    <w:p>
      <w:r>
        <w:t>A/2968/2014 - 6/8 - - soit des périodes d'activité non salariée, si cette législation exige des périodes d'activité non salariée. » b. Sauf exception, le droit communautaire ne prévoit pas le droit pour un chômeur de revendiquer des prestations de chômage sous la législation d’un Etat membre autre que l’Etat dans lequel l’intéressé a été privé de travail (cf. Francis KESSLER, Jean-Philippe LHERNOULD, Code annoté européen de la protection sociale, ad. art. 64 p. 217). Selon la règle générale, l’Etat compétent en matière de prestations de chômage est l’Etat du dernier emploi, l’Etat de résidence pouvant toutefois, dans les situations relevant de l’art. 65 du règlement, être l’Etat compétent (cf. Francis KESSLER, Jean-Philippe LHERNOULD, op. cit. ad. art. 61 p. 208). A cet égard, il est rappelé que la Cour de justice des Communautés européennes (CJCE, désormais Cour de justice de l'Union européenne) a relevé, s’agissant du droit aux prestations de chômage des travailleurs qui cherchent un emploi dans un Etat membre autre que celui où ils ont travaillé ou cotisé en dernier lieu, que le Conseil a considéré nécessaire de soumettre un tel droit à des conditions qui visent à promouvoir la recherche du travail dans l’Etat membre du dernier emploi, à faire supporter par cet Etat la charge des prestations de chômage et, enfin, à garantir que ces prestations ne soient accordées qu’à ceux qui cherchent effectivement un emploi (CJCE 8 avril 1992, Gray, aff. C-62/91). En dehors du cas du frontalier, pour qu’il puisse être fait appel à la totalisation, il est impératif que l’intéressé ait repris une activité professionnelle soumise à l’assurance dans l’Etat où il demande des prestations. En effet, dans le cas du chômage et contrairement aux autres prestations, la totalisation ne vaut que si l’intéressé a accompli une période d’emploi sous la législation du pays où il demande sa prestation (Guylaine RIONDEL BESSON, Le règlement (CE) 883/2004 : dispositions applicables à certaines prestations in Cahiers genevois et romandes de sécurité sociale n° 47 – 2011, n. 36 p. 153).</w:t>
      </w:r>
    </w:p>
    <w:p>
      <w:r>
        <w:rPr>
          <w:b/>
        </w:rPr>
        <w:t>E. 8</w:t>
      </w:r>
    </w:p>
    <w:p>
      <w:r>
        <w:t>a. A teneur de l’art. 65 du règlement n° 883/2004 :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w:t>
      </w:r>
    </w:p>
    <w:p>
      <w:r>
        <w:t>A/2968/2014 - 7/8 -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b.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Selon la jurisprudence européenne, la possibilité de bénéficier des prestations de chômage, dans l’Etat de résidence, est justifiée pour certaines catégories de travailleurs qui ont des liens étroits, notamment de nature personnelle et professionnelle, avec le pays où ils se sont établis et séjournent habituellement (CJCE 22 septembre 1988, Bergmann, aff. 236/87).</w:t>
      </w:r>
    </w:p>
    <w:p>
      <w:r>
        <w:rPr>
          <w:b/>
        </w:rPr>
        <w:t>E. 9</w:t>
      </w:r>
    </w:p>
    <w:p>
      <w:r>
        <w:t>En l’occurrence, l’Etat compétent pour le versement éventuel des prestations est celui dans lequel la recourante a travaillé en dernier lieu, à savoir la Roumanie. Compte tenu du fait que la recourante résidait dans cet Etat lorsqu’elle y travaillait, et qu’elle n’est venue s’installer en Suisse qu’après avoir mis fin à ses rapports de travail, l’art. 65 du règlement n° 883/2004 ne lui est pas applicable. Le fait de présenter des attaches particulières avec la Suisse est sans incidence. Cette solution s’impose d’autant plus qu’à teneur de l’art. 64 du règlement n° 883/2004, la personne en chômage complet qui se rend dans un Etat membre autre que l’Etat compétent pour y chercher un emploi est autorisée, moyennant le respect de certaines conditions et limites, à conserver le droit aux prestations de chômage en espèces. Une desdites conditions est que la personne concernée soit restée à la disposition des services de l’emploi de l’Etat compétent pendant au moins quatre semaines après le début du chômage. Toutefois, les services ou institutions compétents peuvent autoriser le départ du demandeur d’emploi avant l’expiration du délai de quatre semaines. Selon la recommandation U2 du 12 juin 2009 de la Commission administrative pour la coordination des systèmes de sécurité sociale, il convient d’accorder cette autorisation aux personnes qui, tout en remplissant les autres conditions fixées à l’art. 64 par. 1 du règlement précité, veulent accompagner leur conjoint ou partenaire ayant accepté un emploi dans un Etat membre autre que l’Etat compétent.</w:t>
      </w:r>
    </w:p>
    <w:p>
      <w:r>
        <w:rPr>
          <w:b/>
        </w:rPr>
        <w:t>E. 10</w:t>
      </w:r>
    </w:p>
    <w:p>
      <w:r>
        <w:t>Compte tenu de ce qui précède, la recourante n’a pas droit aux indemnités de chômage en Suisse, son recours est dès lors rejeté.</w:t>
      </w:r>
    </w:p>
    <w:p>
      <w:r>
        <w:rPr>
          <w:b/>
        </w:rPr>
        <w:t>E. 11</w:t>
      </w:r>
    </w:p>
    <w:p>
      <w:r>
        <w:t>La procédure est gratuite (art. 61 let. a LPGA et 89H al. 1 LPA).</w:t>
      </w:r>
    </w:p>
    <w:p>
      <w:r>
        <w:t>A/2968/2014 - 8/8 -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