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ATAS/55/2009 vom 20. März 2008</w:t>
      </w:r>
    </w:p>
    <w:p>
      <w:r>
        <w:t>GE Cour de justice, 2008-03-20, FR</w:t>
      </w:r>
    </w:p>
    <w:p>
      <w:r>
        <w:rPr>
          <w:b/>
        </w:rPr>
        <w:t xml:space="preserve">Quelle: </w:t>
      </w:r>
      <w:r>
        <w:t>https://mcp.opencaselaw.ch/entscheid/ge_gerichte_ATAS_55_2009</w:t>
      </w:r>
    </w:p>
    <w:p>
      <w:r>
        <w:t>FR: GE_GERICHTE ATAS/55/2009 du 20 mars 2008</w:t>
      </w:r>
    </w:p>
    <w:p>
      <w:r>
        <w:t>IT: GE_GERICHTE ATAS/55/2009 del 20 marzo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w:t>
      </w:r>
    </w:p>
    <w:p>
      <w:r>
        <w:t>A/1633/2008 5/7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Il convient de relever que l'application de l'art. 122 al. 1 CC présuppose que l'époux dispose d'un droit à une prestation de sortie à l'encontre de son institution de prévoyance, à savoir qu'aucun cas de prévoyance ne soit survenu. La survenance du cas de prévoyance se produit au moment où l'assuré perçoit réellement des prestations de son institution de prévoyance professionnelle (cf.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après avoir constaté qu'aucun cas de prévoyance n'était survenu. Les dates pertinentes sont, d’une part, celle du mariage, le 18 avril 1992, d’autre part le 30 avril 2008, date à laquelle le jugement de divorce est devenu exécutoire.</w:t>
      </w:r>
    </w:p>
    <w:p>
      <w:r>
        <w:rPr>
          <w:b/>
        </w:rPr>
        <w:t>E. 5</w:t>
      </w:r>
    </w:p>
    <w:p>
      <w:r>
        <w:t>Selon les documents produits, le demandeur, âgé de moins de 25 ans au moment du mariage, n'a pas cotisé à la LPP pour le risque vieillesse (cf. art. 7 al. 1 LPP), de sorte qu'il n'a pas acquis de prestation de libre passage au moment du mariage. Il s'ensuit que les avoirs accumulés par le demandeur ont été acquis entièrement pendant la durée du mariage. Sa prestation de sortie s'élève à 98'112 fr. 15 tandis</w:t>
      </w:r>
    </w:p>
    <w:p>
      <w:r>
        <w:t>A/1633/2008 6/7 que celle acquise par la demanderesse est de 18'559 fr. 45, les intérêts ayant déjà été calculés par les institutions de prévoyance défenderesses. Ainsi le demandeur doit à son ex-épouse le montant de 49'056 fr. 10 (98'112 fr. 15 : 2) et celle-ci doit à celui- là le montant de 9'279 fr. 75 ( 18'559 fr. 45 : 2), de sorte que c’est le demandeur qui doit à la demanderesse le montant de 39'776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A/1633/2008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