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ATAS/559/2016 vom 5. Juli 2016</w:t>
      </w:r>
    </w:p>
    <w:p>
      <w:r>
        <w:t>GE Cour de justice, 2016-07-05, FR</w:t>
      </w:r>
    </w:p>
    <w:p>
      <w:r>
        <w:rPr>
          <w:b/>
        </w:rPr>
        <w:t xml:space="preserve">Quelle: </w:t>
      </w:r>
      <w:r>
        <w:t>https://mcp.opencaselaw.ch/entscheid/ge_gerichte_ATAS_559_2016</w:t>
      </w:r>
    </w:p>
    <w:p>
      <w:r>
        <w:t>FR: GE_GERICHTE ATAS/559/2016 du 5 juillet 2016</w:t>
      </w:r>
    </w:p>
    <w:p>
      <w:r>
        <w:t>IT: GE_GERICHTE ATAS/559/2016 del 5 luglio 2016</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par l’art. 56 de la loi fédérale sur la partie générale du droit des assurances sociales, du 6 octobre 2000 (LPGA - RS 830.1), relatives à la loi fédérale sur l'assurance-accidents, du 20 mars 1981 (LAA - RS 832.20). Sa compétence pour juger du cas d’espèce est ainsi établie, la décision attaquée étant une décision sur opposition de la SUVA mettant un terme à des prestations prévues par la LAA (art. 56 LPGA).</w:t>
      </w:r>
    </w:p>
    <w:p>
      <w:r>
        <w:rPr>
          <w:b/>
        </w:rPr>
        <w:t>E. 2</w:t>
      </w:r>
    </w:p>
    <w:p>
      <w:r>
        <w:t>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w:t>
      </w:r>
    </w:p>
    <w:p>
      <w:r>
        <w:t>- 13/21-</w:t>
      </w:r>
    </w:p>
    <w:p>
      <w:r>
        <w:t>A/1734/2015 modification du point de vue de leur contenu, de sorte que la jurisprudence développée à leur propos peut être reprise et appliquée (ATF 130 V 343 consid. 3).</w:t>
      </w:r>
    </w:p>
    <w:p>
      <w:r>
        <w:rPr>
          <w:b/>
        </w:rPr>
        <w:t>E. 3</w:t>
      </w:r>
    </w:p>
    <w:p>
      <w:r>
        <w:t>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LAA contient sur la procédure restant réservées (art. 1 al. 1 LAA). Selon l’art. 61 let. b LPGA, l’acte de recours doit contenir un exposé succinct des faits et des motifs invoqués, ainsi que les conclusions ; si l’acte n’est pas conforme à ces règles, le tribunal imparti un délai convenable au recourant pour combler les lacunes, en l’avertissant qu’en cas d’inobservation, le recours sera écarté. L’art. 89B LPA reprend les mêmes exigences de contenu du recours à la chambre de céans (al. 1 let b et c) et prévoit également que si la lettre ou le mémoire n’est pas conforme à ces règles, la chambre de céans imparti un délai convenable à son auteur pour le compléter en indiquant qu’en cas d’inobservation, la demande ou le recours est écarté. La décision sur opposition que la SUVA a rendue dans cette affaire le 14 avril 2015 rappelait d’ailleurs explicitement les exigences relatives au contenu d’un recours. Il est patent que les courriers que le recourant a adressé à la SUVA ainsi qu’au Tribunal du canton de Lucerne le 13 mai 2015 pour contester cette décision sur opposition ne satisfont pas aux exigences relatives au contenu d’un recours. Aussi est-ce à juste titre que la chambre de céans, de même que le Tribunal du canton de Lucerne, a imparti au recourant un délai pour remédier aux carences de son recours. Si le recourant n’a pas répondu à cette exigence en temps utile auprès de la chambre des assurances sociales, il l’a cependant fait auprès du Tribunal du canton de Lucerne dans son courrier daté du 29 juin 2015 et posté le jour suivant. Interjeté dans la forme et le délai prévus par la loi, le recours est recevable (art. 38 et 56 et ss LPGA).</w:t>
      </w:r>
    </w:p>
    <w:p>
      <w:r>
        <w:rPr>
          <w:b/>
        </w:rPr>
        <w:t>E. 4</w:t>
      </w:r>
    </w:p>
    <w:p>
      <w:r>
        <w:t>Le litige porte sur le droit du recourant à des indemnités journalières à compter du 2 février 2015.</w:t>
      </w:r>
    </w:p>
    <w:p>
      <w:r>
        <w:rPr>
          <w:b/>
        </w:rPr>
        <w:t>E. 5</w:t>
      </w:r>
    </w:p>
    <w:p>
      <w:r>
        <w:t>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 122 V 230 consid. 1 et les références).</w:t>
      </w:r>
    </w:p>
    <w:p>
      <w:r>
        <w:t>- 14/21-</w:t>
      </w:r>
    </w:p>
    <w:p>
      <w:r>
        <w:t>A/1734/2015 La responsabilité de l’assureur-accidents s’étend, en principe, à toutes les conséquences dommageables qui se trouvent dans un rapport de causalité naturelle (ATF 119 V 335 consid. 1; 118 V 286 consid. 1b et les références) et adéquate avec l’événement assuré (ATF 125 V 456 consid. 5a et les références). b. L'assuré totalement ou partiellement incapable de travailler à la suite d'un accident a droit à une indemnité journalière (art. 16 al. 1 LAA).</w:t>
      </w:r>
    </w:p>
    <w:p>
      <w:r>
        <w:rPr>
          <w:b/>
        </w:rPr>
        <w:t>E. 6</w:t>
      </w:r>
    </w:p>
    <w:p>
      <w:r>
        <w:t>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et 118 V 286 consid. 1b et les références).</w:t>
      </w:r>
    </w:p>
    <w:p>
      <w:r>
        <w:rPr>
          <w:b/>
        </w:rPr>
        <w:t>E. 7</w:t>
      </w:r>
    </w:p>
    <w:p>
      <w:r>
        <w:t>Lorsqu’il y a lien de causalité naturelle et adéquate, l’obligation de prester de l’assureur est établie. Elle cesse cependant lorsque l'accident ne constitue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125 V 195 consid. 2; RAMA 2000 n° U 363 p. 46).</w:t>
      </w:r>
    </w:p>
    <w:p>
      <w:r>
        <w:rPr>
          <w:b/>
        </w:rPr>
        <w:t>E. 8</w:t>
      </w:r>
    </w:p>
    <w:p>
      <w:r>
        <w:t>Le droit à des prestations de l'assurance-accidents suppose en outre l'existence d'un lien de causalité adéquate entre l'accident et l'atteinte à la santé. La causalité est</w:t>
      </w:r>
    </w:p>
    <w:p>
      <w:r>
        <w:t>- 15/21-</w:t>
      </w:r>
    </w:p>
    <w:p>
      <w:r>
        <w:t>A/1734/2015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117 V 359 consid. 5d/bb; arrêt du Tribunal fédéral des assurances U 351/04 du 14 février 2006 consid. 3.2).</w:t>
      </w:r>
    </w:p>
    <w:p>
      <w:r>
        <w:rPr>
          <w:b/>
        </w:rPr>
        <w:t>E. 9</w:t>
      </w:r>
    </w:p>
    <w:p>
      <w:r>
        <w:t>L’art. 6 al. 2 LAA a conféré au Conseil fédéral la compétence d’étendre la prise en charge par l’assurance-accidents à des lésions assimilables à un accident. Aux termes de l'art. 9 al. 2 de l'ordonnance sur l'assurance-accidents (OLAA; RS 832.202), adopté sur la base de cette disposition,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 fractures (let. a), des déboîtements d'articulation (let. b), des déchirures du ménisque (let. c), des déchirures de muscles (let. d), des élongations de muscles (let. e), des déchirures de tendons (let. f), des lésions de ligaments (let. g) et des lésions du tympan (let. h). Les lésions mentionnées à l'art. 9 al. 2 OLAA sont assimilées à un accident même si elles ont, pour l'essentiel, une origine vraisemblablement maladive ou dégénérative, pour autant qu'une cause extérieure ait, au moins, déclenché les symptômes dont souffre l'assuré (ATF 139 V 327 consid. 3.1; 129 V 466; 123 V 43 consid. 2b et les arrest cités). En l'absence de cause extérieure – soit d'un événement similaire à un accident, externe au corps humain, susceptible d'être constaté de manière objective et qui présente une certaine importance, fût-ce comme simple facteur déclenchant des lésions corporelles énumérées à l'art. 9 al. 2 OLAA – les troubles constatés ne sont pas à la charge de l'assurance-accidents (ATF 129 V 466 consid. 4.2).</w:t>
      </w:r>
    </w:p>
    <w:p>
      <w:r>
        <w:rPr>
          <w:b/>
        </w:rPr>
        <w:t>E. 10</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w:t>
      </w:r>
    </w:p>
    <w:p>
      <w:r>
        <w:t>- 16/21-</w:t>
      </w:r>
    </w:p>
    <w:p>
      <w:r>
        <w:t>A/1734/2015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133 V 450 consid. 11.1.3;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 Une appréciation médicale, respectivement une expertise médicale établie sur la base d'un dossier n’est pas en soi sans valeur probante. Une expertise médicale</w:t>
      </w:r>
    </w:p>
    <w:p>
      <w:r>
        <w:t>- 17/21-</w:t>
      </w:r>
    </w:p>
    <w:p>
      <w:r>
        <w:t>A/1734/2015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Un rapport au sens de l'art. 59 al. 2bis de la loi fédérale sur l’assurance-invalidité du 19 juin 1959 (LAI - 831.20)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w:t>
      </w:r>
    </w:p>
    <w:p>
      <w:r>
        <w:rPr>
          <w:b/>
        </w:rPr>
        <w:t>E. 11</w:t>
      </w:r>
    </w:p>
    <w:p>
      <w:r>
        <w:t>Le Tribunal fédéral des assurances avait précisé sa jurisprudence relative au principe d'uniformité de la notion d'invalidité dans l'assurance sociale en ce sens que l'évaluation de l'invalidité par les organes de l'assurance-invalidité n'a pas de force contraignante pour l'assureur-accidents (ATF 131 V 362 consid. 2.3). Le Tribunal fédéral a admis la réciprocité de cette règle à l'égard de l'assurance- invalidité en jugeant que celle-ci n'était pas liée par l'évaluation de l'invalidité de l'assurance-accidents au sens de l'ATF 126 V 288, avec comme conséquence que l'office AI n'avait pas qualité pour faire opposition à la décision ni pour recourir contre la décision sur opposition de l'assureur-accidents concernant le droit à la rente en tant que tel ou le taux d'invalidité (ATF 133 V 549).</w:t>
      </w:r>
    </w:p>
    <w:p>
      <w:r>
        <w:t>- 18/21-</w:t>
      </w:r>
    </w:p>
    <w:p>
      <w:r>
        <w:t>A/1734/2015</w:t>
      </w:r>
    </w:p>
    <w:p>
      <w:r>
        <w:rPr>
          <w:b/>
        </w:rPr>
        <w:t>E. 12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et 125 V 193 consid. 2 et les références). Aussi n’existe-t-il pas, en droit des assurances sociales, un principe selon lequel l’administration ou le juge devrait statuer, dans le doute, en faveur de l’assuré (ATF 126 V 319 consid. 5a).</w:t>
      </w:r>
    </w:p>
    <w:p>
      <w:r>
        <w:rPr>
          <w:b/>
        </w:rPr>
        <w:t>E. 13</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arrêt du Tribunal fédéral des assurances I 751/03 du 19 mars 2004 consid. 3.3).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w:t>
      </w:r>
    </w:p>
    <w:p>
      <w:r>
        <w:rPr>
          <w:b/>
        </w:rPr>
        <w:t>E. 14</w:t>
      </w:r>
    </w:p>
    <w:p>
      <w:r>
        <w:t>a. En l’espèce, le recourant considère qu’en raison de son accident, il présente une incapacité totale de travail dans son activité habituelle depuis le 7 avril 2013 et au-delà du 2 février 2015. Pour parvenir à cette conclusion, il se fonde sur les rapports des Drs C______ et E______, ainsi que sur l’avis du 1er juin 2015 de la Dresse M______ du SMR. En outre, il conteste la valeur probante des appréciations du Dr G______.</w:t>
      </w:r>
    </w:p>
    <w:p>
      <w:r>
        <w:t>- 19/21-</w:t>
      </w:r>
    </w:p>
    <w:p>
      <w:r>
        <w:t>A/1734/2015 Pour sa part, l’intimée, s’appuyant sur les conclusions de son médecin d’arrondissement, considère le recourant comme étant capable de travailler à plein temps dans son activité habituelle dès le 2 février 2015. À l’inverse du recourant, elle estime que la valeur probante des rapports du Dr G______ doit être reconnue et son analyse du cas préférée à celle des Drs C______, E______ et M______. b. Force est de constater que si la brièveté d’un rapport médical n’affecte pas nécessairement sa qualité, les appréciations médicales du Dr G______ ont en l’occurrence un caractère sommaire et comportent des lacunes. Outre leur forme peu satisfaisante du point de vue de la clarté de l’analyse, aucun des rapports du Dr G______ ne contient de diagnostics clairement posés, ou une anamnèse détaillée, ledit médecin se contentant de résumer très succinctement quelques pièces du dossier. De plus, malgré les conclusions relatives à la capacité de travail du recourant manifestement opposée aux siennes des autres médecins ayant eu connaissance du cas, le Dr G______ n’a à aucun moment réellement discuté de leur bien-fondé ou de leur absence de pertinence, ni expliqué en quoi son analyse devait être privilégiée. Enfin, les conclusions du Dr G______ ne sont pas motivées à satisfaction de droit, leur lecture ne permettant pas de comprendre les atteintes à la santé dont souffre le recourant et leurs conséquences éventuelles sur sa capacité de travail. c. Quant aux Drs C_______ et E______, outre le fait qu’il convient de tenir compte de leur qualité de médecin traitant du recourant, leurs différents rapports ne sont pas suffisamment détaillés et motivés pour permettre à la chambre de céans de leur reconnaître une pleine valeur probante. Toutefois, compte tenu de leur teneur et de l’atteinte à la santé du recourant et des limitations fonctionnelles qui en découlent, il convient d’admettre que les avis de ces médecins jettent un doute suffisant sur les conclusions du Dr G______ pour que cela justifie de les remettre en cause, à tout le moins sous leur forme actuelle. Cela est d’autant plus vrai que le Dr M______ du SMR a validé les conclusions du Dr C______ relative à la capacité de travail du recourant dans son activité habituelle. S’il est vrai que l’intimée n’est pas liée par l'évaluation de l'invalidité faite par les organes de l'assurance-invalidité, il n’en demeure pas moins que dans le cas présent, le fait que le Dr M______ valide les conclusions précitées et que l’OAI suive cet avis sans instruction complémentaire ne fait que renforcer les doutes quant à la position du Dr G______. d. Il apparaît donc que l’intimée a rendu la décision querellée sans disposer de document médical pleinement probant, de sorte qu’il convient de lui retourner le dossier afin qu’elle procède aux investigations médicales nécessaires. Sur ce point et compte tenu du caractère antagoniste des avis des Drs C______, E______ et M______, et G______, il incombe à l’intimée de requérir l’avis d’un médecin indépendant.</w:t>
      </w:r>
    </w:p>
    <w:p>
      <w:r>
        <w:t>- 20/21-</w:t>
      </w:r>
    </w:p>
    <w:p>
      <w:r>
        <w:t>A/1734/2015</w:t>
      </w:r>
    </w:p>
    <w:p>
      <w:r>
        <w:rPr>
          <w:b/>
        </w:rPr>
        <w:t>E. 15</w:t>
      </w:r>
    </w:p>
    <w:p>
      <w:r>
        <w:t>Le recours est partiellement admis et la décision sur opposition du 14 avril 2015 annulée.</w:t>
      </w:r>
    </w:p>
    <w:p>
      <w:r>
        <w:rPr>
          <w:b/>
        </w:rPr>
        <w:t>E. 16</w:t>
      </w:r>
    </w:p>
    <w:p>
      <w:r>
        <w:t>Le recourant obtenant partiellement gain de cause, une indemnité de CHF 750.- lui sera accordée à titre de participation à ses frais et dépens (art. 61 let. g LPGA ; art. 6 du règlement sur les frais, émoluments et indemnités en procédure administrative du 30 juillet 1986 [RFPA - E 5 10.03]). Pour le surplus, la procédure est gratuite (art. 61 let. a LPGA). * * * * * *</w:t>
      </w:r>
    </w:p>
    <w:p>
      <w:r>
        <w:t>- 21/21-</w:t>
      </w:r>
    </w:p>
    <w:p>
      <w:r>
        <w:t>A/1734/2015 PAR CES MOTIFS, LA CHAMBRE DES ASSURANCES SOCIALES :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