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ATAS/558/2020 vom 30. Juni 2020</w:t>
      </w:r>
    </w:p>
    <w:p>
      <w:r>
        <w:t>GE Cour de justice, 2020-06-30, FR</w:t>
      </w:r>
    </w:p>
    <w:p>
      <w:r>
        <w:rPr>
          <w:b/>
        </w:rPr>
        <w:t xml:space="preserve">Quelle: </w:t>
      </w:r>
      <w:r>
        <w:t>https://mcp.opencaselaw.ch/entscheid/ge_gerichte_ATAS_558_2020</w:t>
      </w:r>
    </w:p>
    <w:p>
      <w:r>
        <w:t>FR: GE_GERICHTE ATAS/558/2020 du 30 juin 2020</w:t>
      </w:r>
    </w:p>
    <w:p>
      <w:r>
        <w:t>IT: GE_GERICHTE ATAS/558/2020 del 30 giugno 2020</w:t>
      </w:r>
    </w:p>
    <w:p>
      <w:pPr>
        <w:pStyle w:val="Heading2"/>
      </w:pPr>
      <w:r>
        <w:t>Erwägungen</w:t>
      </w:r>
    </w:p>
    <w:p>
      <w:r>
        <w:rPr>
          <w:b/>
        </w:rPr>
        <w:t>E. 17</w:t>
      </w:r>
    </w:p>
    <w:p>
      <w:r>
        <w:t>mars 2019, mais une tendinopathie du tendon des muscles supra- et infra-épineux, qui correspondait à une dégénérescence du tendon. Lors de l'accident du 17 mars 2019, le recourant avait bien subi des contusions multiples (épaule droite, coude et pied gauches), pour lesquelles une guérison était obtenue en six à huit semaines. 23. Le 15 janvier 2020, le recourant a répliqué en persistant dans ses conclusions et précédents développements. Il se réservait le droit de mandater un expert médical, à ses frais, en vue de la délivrance d'un rapport d'expertise, aux fins de contrer le rapport médical complémentaire de l'intimée du 4 décembre 2019. 24. Sur quoi, la cause a été gardée à juger.</w:t>
      </w:r>
    </w:p>
    <w:p>
      <w:r>
        <w:t>EN DROIT</w:t>
      </w:r>
    </w:p>
    <w:p>
      <w:r>
        <w:t>A/4032/2019 - 7/16 - 1.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La modification du 25 septembre 2015 de la LAA est entrée en vigueur le 1er janvier 2017. Dans la mesure où l'accident est survenu après cette date, le droit du recourant aux prestations d'assurance est soumis au nouveau droit (dispositions transitoires relatives à la modification du 25 septembre 2015 ; arrêt du Tribunal fédéral 8C_662/2016 du 23 mai 2017 consid. 2.2). Les dispositions légales seront citées ci-après dans leur teneur en vigueur depuis le 1er janvier 2017.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du recourant aux prestations de l'intimée au-delà du 11 août 2019 au soir.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citées). La responsabilité de l’assureur-accidents s’étend, en principe, à toutes les conséquences dommageables qui se trouvent dans un rapport de causalité naturelle (ATF 119 V 335 consid. 1 ; ATF 118 V 286 consid. 1b et les références citées) et adéquate avec l’événement assuré (ATF 125 V 456 consid. 5a et les références citées).</w:t>
      </w:r>
    </w:p>
    <w:p>
      <w:r>
        <w:t>A/4032/2019 - 8/16 - b.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citées).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c.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Dans son ATF 146 V 51,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 accidents devait prendre en charge les suites de la lésion en cause sur la base de l'art. 6 al. 1 LAA. En revanche, en l'absence d'un accident au sens juridique, le cas devait être examiné sous l'angle de l'art. 6 al. 2 LAA (arrêt du Tribunal fédéral 8C_169/2019 du 10 mars 2020 consid. 5.2). En outre, il a retenu que, lorsqu'une lésion comprise dans la liste de l'art. 6 al. 2 LAA est diagnostiquée, l'assureur- accident est tenu à des prestations aussi longtemps qu'il n'apporte pas la preuve que</w:t>
      </w:r>
    </w:p>
    <w:p>
      <w:r>
        <w:t>A/4032/2019 - 9/16 - cette lésion est due de manière prépondérante, c'est-à-dire à plus de 50 % de tous les facteurs en cause, à l'usure ou une maladie (ATF 146 V 51 consid. 8.2.2.1). d.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citées).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 7.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w:t>
      </w:r>
    </w:p>
    <w:p>
      <w:r>
        <w:t>A/4032/2019 - 10/16 -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(art. 10 al. 1 let. a et b LAA).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A/4032/2019 - 11/16 -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citées). b/c.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citées),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citées). Aussi n’existe-t-il pas, en droit des</w:t>
      </w:r>
    </w:p>
    <w:p>
      <w:r>
        <w:t>A/4032/2019 - 12/16 - assurances sociales, un principe selon lequel l’administration ou le juge devrait statuer, dans le doute, en faveur de l’assuré (ATF 126 V 319 consid. 5a).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w:t>
      </w:r>
    </w:p>
    <w:p>
      <w:r>
        <w:t>A/4032/2019 - 13/16 - prépondérante corresponde à la réalité (ATF 117 V 261 consid. 3b et les références citées).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11. a. En l'espèce, par décision du 30 septembre 2019, l'intimée a rejeté l'opposition du recourant à sa décision du 6 août 2019, considérant que l'accident du 17 mars 2019 ne jouait plus aucun rôle dans les troubles qu'il présentait encore. Les rapports de radiographie du 11 avril 2019 et d'échographie du 15 août 2019 ne révélaient aucune lésion organique objectivable pouvant expliquer les plaintes de l'assuré et justifier la poursuite d'un arrêt de travail après six mois. L'accident en question devait être classé dans la catégorie des accidents moyens à la limite des accidents de peu de gravité, dont aucun des critères jurisprudentiels n'était rempli. Ainsi, elle arrêtait le paiement de l'indemnité journalière et la prise en charge des soins médicaux au 11 août 2019 au soir. Pour sa part, le recourant a fait valoir que la décision querellée n'était fondée que sur les radiographies de son épaule droite du 11 avril 2019 et l'échographie du 15 août 2019. Ni l'intimée ni le Dr F______ ne faisait référence au rapport du Dr D______ du 20 septembre 2019 et à celui du Dr G______ du 3 octobre 2019, alors que ceux-ci avaient permis de constater, d'une part, une tendinopathie de grade II et une fine lame d'épanchement, et d'autre part, une bursite sous acromiale et une tendinopathie non rompue de la coiffe. En outre, d'après le Dr G______, il existait une relation de causalité entre les troubles que le recourant présentait et son accident du 17 mars 2019. Les parties ne contestent pas que le recourant souffre de douleurs à son épaule droite. En revanche, leurs appréciations divergent quant à la relation de causalité de ces troubles avec l'accident du 17 mars 2019, laquelle conditionne la prise en charge des frais médicaux et indemnités journalières versées au recourant par l'intimée. b. In casu, force est de constater que, dans sa décision sur opposition du 30 septembre 2019, l'intimée se réfère à l'avis du Dr F______, lequel ne se fonde que sur les rapports de radiographie du 11 avril 2019 et d'échographie du 15 août 2019. S'il est vrai que le rapport de radiographie du 11 avril 2019 ne constate aucune lésion osseuse traumatique individualisable, celui de l'échographie du 15 août 2019 mentionne cependant un épanchement modéré et une fine lame dans la bourse sous-acromio-deltoïdienne. Ainsi, ce dernier document précisait qu'en cas de persistance de la symptomatologie, une IRM de l'épaule droite pourrait être discutée pour exclure une éventuelle capsulite inflammatoire-rétractile apparue</w:t>
      </w:r>
    </w:p>
    <w:p>
      <w:r>
        <w:t>A/4032/2019 - 14/16 - après un traumatisme. Il appert qu'à ce stade, rien ne permet de conclure à l'absence d'une pathologie de l'épaule droite en lien avec l'accident du 17 mars 2019. En outre, bien que l'intéressé eût informé l'intimée qu'une consultation avec un spécialiste était prévue, cette dernière a rejeté son opposition du 16 août 2019, sans attendre le rapport y relatif. Le 3 octobre 2019, le docteur G______ a toutefois observé que le recourant présentait une bursite sous acromiale et une tendinopathie non rompue de la coiffe qui pouvaient être consécutives à l'accident concerné puisque, morphologiquement, il y avait un acromion légèrement proéminent mais totalement asymptomatique avant l'événement. Le rapport du 7 octobre 2019 de l'IRM de l'épaule droite du recourant effectuée le 20 septembre 2019, vient confirmer cet avis. Celle-ci a en effet permis d'objectiver une tendinopathie de grade II dans l'étendue du sus et du sous-épineux, ainsi qu'une fine lame d'épanchement dans la bourse sous-acromio-deltoïdienne réactionnelle. En dépit de ces éléments, dans son avis chirurgical du 4 décembre 2019, la Dresse H______ a confirmé l'avis du Dr F______ en considérant que l'arthro-IRM du 20 septembre 2019 ne mettait en évidence aucune lésion structurelle séquellaire de l'événement du 17 mars 2019, mais une tendinopathie du tendon des muscles supra- et infra-épineux, qui correspondait à une dégénérescence. Or, d'une part, au vu des dispositions légales et principes jurisprudentiels susrappelés, une potentielle dégénérescence du tendon ne suffit pas à elle seule à exclure un lien de causalité avec l'accident du 17 mars 2019. Le fardeau de la preuve en revient à l'intimée, en cas de cessation du versement des prestations légales, comme en l'occurrence. D'autre part, il n'est fait aucune mention de la fine lame d'épanchement dans la bourse sous-acromio-deltoïdienne, élément pourtant révélé tant lors de l'échographie du 15 août 2019, que dans les rapports des 3 et 7 octobre 2019. À cela s'ajoute que ni le Dr F______ ni la Dresse H______ n'ont procédé à un examen médical du recourant, fondant uniquement leurs avis sur la base des examens et rapports remis. Il s'ensuit que la valeur probante de leurs deux avis doit être relativisée. En ces circonstances, il convient de renvoyer le dossier à l'intimée pour complément d'instruction, confiée à un médecin externe, afin qu'il se détermine sur l'existence d'un lien de causalité entre les pathologies dont souffre le recourant à son épaule droite et l'accident du 17 mars 2019, de même que sur la date d'un éventuel retour au statu quo ante/sine. Il s'agira en particulier de déterminer si la tendinopathie a entraîné ou non une rupture des tendons du sus- et du sous-épineux et, dans l'affirmative, si celle-ci peut être due de manière prépondérante (pour plus de 50 %) à l'état dégénératif. Cela fait, l'intimée statuera à nouveau. 12. Au vu de ce qui précède, le recours sera partiellement admis et la décision sur opposition du 30 septembre 2019 annulée.</w:t>
      </w:r>
    </w:p>
    <w:p>
      <w:r>
        <w:t>A/4032/2019 - 15/16 - 13. Le recourant obtenant gain de cause et étant assisté d'un conseil, une indemnité de CHF 2'000.- lui sera accordée à titre de participation à ses frais et dépens (art. 61 let. g LPGA ; art. 6 du règlement sur les frais, émoluments et indemnités en matière administrative du 30 juillet 1986 [RFPA – E 5 10.03]). 14. Au surplus, la procédure est gratuite (art. 61 let. a LPGA).</w:t>
      </w:r>
    </w:p>
    <w:p>
      <w:r>
        <w:t>A/4032/2019 - 16/16 -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