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ATAS/558/2014 vom 29. April 2014</w:t>
      </w:r>
    </w:p>
    <w:p>
      <w:r>
        <w:t>GE Cour de justice, 2014-04-29, FR</w:t>
      </w:r>
    </w:p>
    <w:p>
      <w:r>
        <w:rPr>
          <w:b/>
        </w:rPr>
        <w:t xml:space="preserve">Quelle: </w:t>
      </w:r>
      <w:r>
        <w:t>https://mcp.opencaselaw.ch/entscheid/ge_gerichte_ATAS_558_2014</w:t>
      </w:r>
    </w:p>
    <w:p>
      <w:r>
        <w:t>FR: GE_GERICHTE ATAS/558/2014 du 29 avril 2014</w:t>
      </w:r>
    </w:p>
    <w:p>
      <w:r>
        <w:t>IT: GE_GERICHTE ATAS/558/2014 del 29 aprile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A/4028/2013 ATAS/558/2014 COUR DE JUSTICE Chambre des assurances sociales Arrêt du 29 avril 2014 1ère Chambre</w:t>
      </w:r>
    </w:p>
    <w:p>
      <w:r>
        <w:t>En la cause Madame A______, domiciliée à CHENE-BOURG recourante</w:t>
      </w:r>
    </w:p>
    <w:p>
      <w:r>
        <w:t>contre</w:t>
      </w:r>
    </w:p>
    <w:p>
      <w:r>
        <w:t>CAISSE CANTONALE GENEVOISE DE COMPENSATION, Service juridique, sise rue des Gares 12, GENEVE</w:t>
      </w:r>
    </w:p>
    <w:p>
      <w:r>
        <w:t>intimée</w:t>
      </w:r>
    </w:p>
    <w:p>
      <w:r>
        <w:t>A/4028/2013 - 2/4 - Attendu en fait que par décisions du 3 octobre 2013, la CAISSE CANTONALE GENEOVISE DE COMPENSATION (ci-après la Caisse) a fixé le montant des cotisations personnelles AVS/AI dû par Madame A______ en qualité de non-active pour l’année 2011 ; que la Caisse s’est fondée sur des communications de l’administration fiscale cantonale (AFC) datées du 30 septembre 2013, faisant état d’un patrimoine assujetti à cotisations imposable de CHF 5'870.- et d’un revenu de rente de CHF 24'902.- ; Que l’assurée a formé opposition le 8 octobre 2013, contestant devoir payer un solde de CHF 105,90, représentant la différence entre la somme des acomptes et les cotisations dues ; Que par décision du 11 décembre 2013, la Caisse a rejeté l’opposition ; Que l’assurée a interjeté recours le 12 décembre 2013 contre ladite décision ; Que dans sa réponse du 14 février 2014, la Caisse a conclu au rejet du recours ; Que la chambre de céans a ordonné la comparution personnelle des parties le 1er avril 2014 ; qu’à l’issue de l’audience un délai au 14 avril 2014 a été accordé à la Caisse pour détermination ; Que par courrier du 8 avril 2014, la Caisse a constaté que la décision du 11 décembre 2013 relative à l’année 2011 n’était pas fondée sur des éléments correspondant à la réalité, que les éléments retenus par l’AFC pour les années 2012 et 2013 sont également erronés, que dès lors elle a notifié à l’assurée le 8 avril 2014 une décision de reconsidération, annulant et remplaçant celle du 11 décembre 2013 ; que les décisions de cotisations relatives aux années 2011, 2012 et 2013 sont ainsi annulées ; que le dossier a été transmis au service des personnes sans activité lucrative afin que les cotisations soient à nouveau fixées ; Que ce courrier a été transmis à l'assurée pour information et la cause gardée à juger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al. 3 LPGA, jusqu’à l’envoi de son préavis à l’autorité de recours, l’assureur peut reconsidérer une décision ou une décision sur opposition contre laquelle un recours a été formé ;</w:t>
      </w:r>
    </w:p>
    <w:p>
      <w:r>
        <w:t>A/4028/2013 - 3/4 - Qu'en l'espèce, la Caisse a rendu une nouvelle décision le 8 avril 2014, annulant et remplaçant la décision litigieuse ; Qu'il convient d'en prendre acte ; Que l'assurée obtient ainsi satisfaction ; Que le recours est dès lors devenu sans objet ; qu’il convient de rayer la cause du rôle ;</w:t>
      </w:r>
    </w:p>
    <w:p>
      <w:r>
        <w:t>A/4028/2013 - 4/4 - PAR CES MOTIFS, LA CHAMBRE DES ASSURANCES SOCIALES : 1. Prend acte de la nouvelle décision du 8 avril 2014.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