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ATAS/558/2011 vom 31. Mai 2011</w:t>
      </w:r>
    </w:p>
    <w:p>
      <w:r>
        <w:t>GE Cour de justice, 2011-05-31, FR</w:t>
      </w:r>
    </w:p>
    <w:p>
      <w:r>
        <w:rPr>
          <w:b/>
        </w:rPr>
        <w:t xml:space="preserve">Quelle: </w:t>
      </w:r>
      <w:r>
        <w:t>https://mcp.opencaselaw.ch/entscheid/ge_gerichte_ATAS_558_2011</w:t>
      </w:r>
    </w:p>
    <w:p>
      <w:r>
        <w:t>FR: GE_GERICHTE ATAS/558/2011 du 31 mai 2011</w:t>
      </w:r>
    </w:p>
    <w:p>
      <w:r>
        <w:t>IT: GE_GERICHTE ATAS/558/2011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à la présente procédure.</w:t>
      </w:r>
    </w:p>
    <w:p>
      <w:r>
        <w:t>A/3597/2010 - 9/15 -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les forme et délai prévus par la loi (art. 56 ss LPGA), le recours est recevable.</w:t>
      </w:r>
    </w:p>
    <w:p>
      <w:r>
        <w:rPr>
          <w:b/>
        </w:rPr>
        <w:t>E. 4</w:t>
      </w:r>
    </w:p>
    <w:p>
      <w:r>
        <w:t>Le litige porte sur le maintien du droit du recourant au versement d’une demi-rente d’invalidité, plus particulièrement sur le point de savoir si la voie de la reconsidération est ouverte en l'espèce.</w:t>
      </w:r>
    </w:p>
    <w:p>
      <w:r>
        <w:rPr>
          <w:b/>
        </w:rPr>
        <w:t>E. 5</w:t>
      </w:r>
    </w:p>
    <w:p>
      <w:r>
        <w:t>Il sied en premier lieu de déterminer si la reconsidération de la décision d'octroi d'une demi-rente au recourant peut faire l'objet d'une reconsidération.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I 302/04 du 27 mars 2006, consid. 4.5). Une décision est sans nul doute erronée non seulement si elle a été rendue sur la base de normes fausses ou non pertinentes, mais encore lorsque les dispositions pertinentes n'ont pas été appliquées ou qu'elles l'ont été de manière erronée (ATF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w:t>
      </w:r>
    </w:p>
    <w:p>
      <w:r>
        <w:t>A/3597/2010 - 10/15 - compte tenu de la situation de fait et de droit (ATF I 790/01 du 13 août 2003, consid. 1). En particulier, une décision de rente reposant sur un choix manifestement erroné de la méthode d'évaluation de l'invalidité est sujette à reconsidération (ATF 9C_676/2007 du 9 octobre 2008, consid. 5).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9C_74/2008 du 17 juillet 2008, consid. 2; ATF 125 V 383, consid. 3). b) En l'espèce, l'intimé allègue que le recours à la méthode de comparaison des revenus pour calculer le degré d'invalidité du recourant, méthode en principe réservée aux assurés salariés, est erronée compte tenu du statut de chef d'entreprise et d'administrateur unique du recourant. Il faut cependant noter que la décision initiale d'octroi d'une demi-rente ne se fondait pas sur une telle méthode, puisqu'elle n'a précisément procédé à aucune comparaison des revenus avant et après la survenance de l'invalidité et s'est contentée d'assimiler l'incapacité de travail à l'incapacité de gain. Or,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Ainsi, la décision de l'intimé se révèle manifestement erronée puisqu'elle n'a pas évalué les conséquences économiques de l'incapacité de travail du recourant. Partant, la voie de la reconsidération est ouverte.</w:t>
      </w:r>
    </w:p>
    <w:p>
      <w:r>
        <w:rPr>
          <w:b/>
        </w:rPr>
        <w:t>E. 6</w:t>
      </w:r>
    </w:p>
    <w:p>
      <w:r>
        <w:t>Il reste à déterminer si la décision querellée est conforme au droit.</w:t>
      </w:r>
    </w:p>
    <w:p>
      <w:r>
        <w:t>A/3597/2010 - 11/15 - a) En vertu de l'art. 28 al. 1er LAI, l'assuré a droit à une rente entière s'il est invalide à 70 % au moins, à trois quarts de rente s'il est invalide à 60 % au moins, à une demi-rente s'il est invalide à 50 % au moins, ou à un quart de rente s'il est invalide à 40 % au moins. Dans sa teneur en vigueur jusqu'au 31 décembre 2003, l'art. 28 al. 1 aLAI prévoyait que l'assuré avait droit à un quart de rente s'il était invalide à 40 % au moins, à une demi-rente si son taux d'invalidité était de 50 % ou plus et à une rente entière si celui-était était supérieur à 66 2/3 %. b)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ATF 128 V 174). Le revenu sans invalidité doit être déterminé en partant du dernier revenu obtenu avant la survenance de l'atteinte à la santé (ATF 9C_104/2009 du 31 décembre 2009, consid. 5.2).</w:t>
      </w:r>
    </w:p>
    <w:p>
      <w:r>
        <w:t>c)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I 433/01 du 20 mars 2002, consid. 4c; ATF I 320/01 du</w:t>
      </w:r>
    </w:p>
    <w:p>
      <w:r>
        <w:rPr>
          <w:b/>
        </w:rPr>
        <w:t>E. 10</w:t>
      </w:r>
    </w:p>
    <w:p>
      <w:r>
        <w:t>décembre 2001, consid. 2a). Tel est notamment le cas lorsque le revenu constitue un salaire social, qui ne correspond pas à la prestation de travail de l'assuré (ATF 117 V 8, consid. 2c/aa). On ne saurait non plus se référer exclusivement au revenus soumis à cotisations en vertu de la loi du 20 décembre 1946 sur l'assurance-vieillesse et survivants (LAVS; RS 831.10). Certes, l'art. 25 al. 1 RAI prévoit qu'à l'exception des prestations, éléments de salaire et indemnités mentionnées aux let. a à c de cette disposition, le revenu annuel présumable est celui sur lequel des cotisations ont été versées. Un parallèle est ainsi établi entre le revenu soumis à cotisation de l'assurance-vieillesse et survivants et le</w:t>
      </w:r>
    </w:p>
    <w:p>
      <w:r>
        <w:t>A/3597/2010 - 12/15 - revenu à prendre en considération pour l'évaluation de l'invalidité. Ce parallèle n'a toutefois pas une portée absolue, et la jurisprudence admet des rectificatifs, par exemple lorsqu'il y a eu une variation extraordinaire du revenu (SVR 1999 IV n°24,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consid. 3b/aa p. 76, ATF 117 V 8, consid. 2c/aa). d) Si l'on ne peut déterminer ou évaluer sûrement le revenu hypothétique sans invalidité et le revenu d'invalide, il faut, en s'inspirant de la méthode spécifique pour non-actifs (art. 8 al. 3 LPGA; art. 28a al. 2 LAI [pour la période antérieure au 1er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La méthode extraordinaire de l'évaluation de l'invalidité doit être appliquée lorsqu'il n'est pas possible d'établir ou d'évaluer de manière fiable les deux revenus hypothétiques provenant d'une activité lucrative, par exemple dans le cas d'un assuré à la tête d'une entreprise artisanale dont les résultats d'exploitation sont influencés par des facteurs étrangers à l'exploitation, liés notamment à la situation conjoncturelle ou la concurrence (ATF 9C_580/2007 du 17 juin 2008, consid. 4.2 et 5.5). 7. Conformément à la jurisprudence, la nature des relations contractuelles entre les parties n'est pas déterminante pour juger si dans un cas concret, un assuré doit être considéré comme un indépendant ou un salarié (ATF 122 V 169, consid. 3a). Ce principe, développé en relation avec la détermination du statut de cotisant dans l'AVS, s'applique également en matière d'assurance-invalidité. Des gérants ou</w:t>
      </w:r>
    </w:p>
    <w:p>
      <w:r>
        <w:t>A/3597/2010 - 13/15 - directeurs d'entreprise liés par un contrat de travail à une société en sont, du point de vue formel, des employés, et ce même s'ils ont dans les faits la position d'un actionnaire d'une société anonyme et ont une influence déterminante sur la marche des affaires. En effet, le critère déterminant pour le statut d'une personne en matière d'assurances sociales n'est pas la qualification de son contrat du point de vue du droit civil mais sa position économique. Afin de savoir si un assuré peut exercer une influence importante sur la politique et le développement d'une entreprise, et s'il doit par conséquent être considéré comme un indépendant ou un salarié, on se fondera sur des facteurs tels que la répartition concrète des actions, la composition du conseil d'administration, le taux d'occupation des actionnaires et leur fonction dans la société, etc. (ATF I 185/02 du 29 novembre 2003, consid. 3.1). 8. En l'espèce, il n'est pas contesté que le recourant dirige l'entreprise qu'il a créée. Cela n'implique cependant pas qu'il faille automatiquement appliquer la méthode extraordinaire. En l'espèce, il ressort du dossier que les revenus du recourant consistent en un salaire fixe sans grande variation d'une année à l'autre, à l'exception de 2004, année lors de laquelle il a perçu une importante gratification. Sa rétribution n'a en particulier pas varié en fonction des résultats de X_________ SA, puisque les années marquées par un salaire plus élevé ne sont pas celles où l'entreprise a dégagé les meilleures chiffres. On peut donc exclure l'influence sur son revenu de facteurs extérieurs conjoncturels qui justifieraient le recours à la méthode extraordinaire d'évaluation de l'invalidité. Par ailleurs, les conditions développées par la jurisprudence précitée pour retenir à titre de revenu d'invalide le revenu effectivement réalisé sont ici remplies: il paraît en effet clair qu'en poursuivant à mi-temps son activité de directeur de société, le recourant exploite pleinement sa capacité de gain résiduelle dans un poste de travail stable, avec un salaire correspondant à sa charge de travail. Ainsi, dans la mesure où les revenus du recourant peuvent être déterminés de manière sûre, c'est à juste titre que l'intimé a procédé à la comparaison des revenus selon la méthode ordinaire. En revanche, les chiffres sur lesquels l'intimé s'est fondé sont erronés. En premier lieu, on notera que le salaire retenu par l'enquêteur en 2006 (soit 65'885 fr.) est manifestement inexact, puisque le recourant a réalisé cette année un revenu de 162'000 fr. selon son certificat de salaire, et qu'aucune indemnité journalière n'a été versée pour cette année. De plus, il y a lieu de rappeler que dans l'enquête économique, l'intimé a calculé le revenu avec et sans invalidité en ajoutant à la rémunération versée les bénéfices nets de l'entreprise, corrigés en faisant abstraction des postes sans rapport avec le but de l'entreprise, tels que les gains sur les titres. Or, les bénéfices nets de l'entreprise n'ont pas été versés au recourant, comme cela ressort de ses déclarations fiscales. Ils ne peuvent dès lors pas être inclus dans ses revenus, lesquels sont uniquement constitués de la rémunération versée par X_________ SA. On ajoutera que le recourant a créé son entreprise sous la forme d'une société anonyme inscrite au registre du commerce. Il s'agit donc d'une société dotée de la personnalité juridique, conformément à l'art. 643 al. 1 du</w:t>
      </w:r>
    </w:p>
    <w:p>
      <w:r>
        <w:t>A/3597/2010 - 14/15 - Code des obligations (CO; RS 220). Autrement dit, il s'agit d'une entité distincte, soumise à l'impôt (art. 1 al. 2 let. a de la loi sur l'imposition des personnes morales [LIPM; RSG D 3 15]). Les revenus de la société anonyme ne se confondent donc pas avec ceux du recourant, comme ce serait pour le cas pour un assuré exploitant une entreprise individuelle. Par surabondance, il faut relever que selon l'art. 660 al. 1 CO, tout actionnaire a droit à une part proportionnelle du bénéfice résultant du bilan, pour autant que la loi ou les statuts prévoient sa répartition. Selon les statuts de X_________ SA, il est prélevé sur le bénéfice net une somme égale à cinq pour cent pour constituer un fonds de réserve générale jusqu'à ce que ce fonds atteigne un cinquième du capital social déjà réservé (art. 28 al. 3). Le solde du bénéfice net est réparti conformément aux décisions de l'assemblée générale, sur le préavis du conseil d'administration (art. 28 al. 4). Or, le recourant n'est qu'actionnaire minoritaire de son entreprise. Partant, même à supposer qu'on puisse exiger de lui qu'il complète son revenu en puisant dans les bénéfices de sa société - ce qui n'est pas le cas, il n'a pas la compétence de décider de l'affectation du bénéfice de X_________ SA. Par conséquent, il y a lieu de retenir comme bases de calcul uniquement les salaires versés au recourant pour déterminer le degré d'invalidité. En prenant les revenus de 2001 et 2002 (dernière année avant l'atteinte à la santé) tels qu'ils ressortent des certificats de salaire (soit 138'000 fr. pour 2001 et 126'500 fr. pour 2002), on obtient un revenu moyen de 132'250 fr avant invalidité. Le revenu d'invalide, résultant de la moyenne des revenus selon certificats de salaires de 2006 à 2009, est de 100'800 fr. (162'000 fr. en 2006, 80'400 fr. pour les années suivantes) Il en résulte un degré d'invalidité de 24 %, manifestement insuffisant pour ouvrir le droit à une rente d'invalidité. La décision de suppression de la rente doit dès lors être confirmée. 9. Eu égard aux considérants qui précèdent, le recours doit être rejeté. La procédure n'étant pas gratuite en matière d'assurance-invalidité (art. 69 al. 1bis LAI), le recourant sera astreint au paiement d'un émolument de 200 fr.</w:t>
      </w:r>
    </w:p>
    <w:p>
      <w:r>
        <w:t>A/3597/2010 - 15/15 -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