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ATAS/557/2025 vom 17. Juli 2025</w:t>
      </w:r>
    </w:p>
    <w:p>
      <w:r>
        <w:t>GE Cour de justice, 2025-07-17, FR</w:t>
      </w:r>
    </w:p>
    <w:p>
      <w:r>
        <w:rPr>
          <w:b/>
        </w:rPr>
        <w:t xml:space="preserve">Quelle: </w:t>
      </w:r>
      <w:r>
        <w:t>https://mcp.opencaselaw.ch/entscheid/ge_gerichte_ATAS_557_2025</w:t>
      </w:r>
    </w:p>
    <w:p>
      <w:r>
        <w:t>FR: GE_GERICHTE ATAS/557/2025 du 17 juillet 2025</w:t>
      </w:r>
    </w:p>
    <w:p>
      <w:r>
        <w:t>IT: GE_GERICHTE ATAS/557/2025 del 17 luglio 2025</w:t>
      </w:r>
    </w:p>
    <w:p>
      <w:pPr>
        <w:pStyle w:val="Heading2"/>
      </w:pPr>
      <w:r>
        <w:t>Erwägungen</w:t>
      </w:r>
    </w:p>
    <w:p>
      <w:r>
        <w:rPr>
          <w:b/>
        </w:rPr>
        <w:t>E. 1</w:t>
      </w:r>
    </w:p>
    <w:p>
      <w:r>
        <w:t>Déclare le recours recevable. Au fond :</w:t>
      </w:r>
    </w:p>
    <w:p>
      <w:r>
        <w:rPr>
          <w:b/>
        </w:rPr>
        <w:t>E. 2</w:t>
      </w:r>
    </w:p>
    <w:p>
      <w:r>
        <w:t>Annule la décision du 25 février 2025.</w:t>
      </w:r>
    </w:p>
    <w:p>
      <w:r>
        <w:rPr>
          <w:b/>
        </w:rPr>
        <w:t>E. 3</w:t>
      </w:r>
    </w:p>
    <w:p>
      <w:r>
        <w:t>Donne acte à la caisse de son accord de réduire le montant de la retenue sur rente à 160.- CHF/mois.</w:t>
      </w:r>
    </w:p>
    <w:p>
      <w:r>
        <w:rPr>
          <w:b/>
        </w:rPr>
        <w:t>E. 4</w:t>
      </w:r>
    </w:p>
    <w:p>
      <w:r>
        <w:t>L’y condamne en tant que de besoin.</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Diana ZIERI</w:t>
      </w:r>
    </w:p>
    <w:p>
      <w:r>
        <w:t>La présidente :</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