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ATAS/557/2016 vom 4. Juli 2016</w:t>
      </w:r>
    </w:p>
    <w:p>
      <w:r>
        <w:t>GE Cour de justice, 2016-07-04, FR</w:t>
      </w:r>
    </w:p>
    <w:p>
      <w:r>
        <w:rPr>
          <w:b/>
        </w:rPr>
        <w:t xml:space="preserve">Quelle: </w:t>
      </w:r>
      <w:r>
        <w:t>https://mcp.opencaselaw.ch/entscheid/ge_gerichte_ATAS_557_2016</w:t>
      </w:r>
    </w:p>
    <w:p>
      <w:r>
        <w:t>FR: GE_GERICHTE ATAS/557/2016 du 4 juillet 2016</w:t>
      </w:r>
    </w:p>
    <w:p>
      <w:r>
        <w:t>IT: GE_GERICHTE ATAS/557/2016 del 4 luglio 2016</w:t>
      </w:r>
    </w:p>
    <w:p>
      <w:pPr>
        <w:pStyle w:val="Heading2"/>
      </w:pPr>
      <w:r>
        <w:t>Erwägungen</w:t>
      </w:r>
    </w:p>
    <w:p>
      <w:r>
        <w:rPr>
          <w:b/>
        </w:rPr>
        <w:t>E. 1</w:t>
      </w:r>
    </w:p>
    <w:p>
      <w:r>
        <w:t>La chambre de céans ayant déjà admis sa compétence et la recevabilité du recours, il n’y a pas lieu d’y revenir.</w:t>
      </w:r>
    </w:p>
    <w:p>
      <w:r>
        <w:rPr>
          <w:b/>
        </w:rPr>
        <w:t>E. 2</w:t>
      </w:r>
    </w:p>
    <w:p>
      <w:r>
        <w:t>À teneur de l’art. 1 al. 1 de la loi fédérale sur l’assurance-invalidité du 19 juin 1959 (LAI - 831.20), les dispositions de la loi fédérale sur la partie générale du droit des assurances sociales du 6 octobre 2000 (LPGA - RS 830.1)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13 mai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w:t>
      </w:r>
    </w:p>
    <w:p>
      <w:r>
        <w:rPr>
          <w:b/>
        </w:rPr>
        <w:t>E. 4</w:t>
      </w:r>
    </w:p>
    <w:p>
      <w:r>
        <w:t>Le litige porte sur le point de savoir si c’est à juste titre que l’intimé a limité le droit de la recourante à une rente entière d’invalidité à la période du 1er novembre 2012 au 31 mars 2013. Il s’agit en particulier de déterminer si la recourante a effectivement recouvré une capacité de travail entière dans une activité adaptée à partir du 1er avril 2013.</w:t>
      </w:r>
    </w:p>
    <w:p>
      <w:r>
        <w:rPr>
          <w:b/>
        </w:rPr>
        <w:t>E. 5</w:t>
      </w:r>
    </w:p>
    <w:p>
      <w:r>
        <w:t>a. La recourante conclut notamment à l’octroi de l’assistance juridique gratuite pour la procédure d’opposition avec effet rétroactif au 10 octobre 2013. b. Dans la procédure administrative en matière d’assurances sociales, l’assistance gratuite d’un conseil juridique est accordée au demandeur lorsque les circonstances l’exigent (art. 37 al. 4 LPGA). La LPGA a ainsi introduit une réglementation légale à l’assistance juridique pour ce type de procédure (ATF 131 V 153 consid. 3.1).</w:t>
      </w:r>
    </w:p>
    <w:p>
      <w:r>
        <w:t>A/1733/2014 - 9/21 -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On rappellera toutefois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la mesure où aucune décision n’a été rendue, la contestation n’a pas d’objet, et un jugement sur le fond ne peut pas être prononcé (ATF 131 V 164 consid. 2.1 ; ATF 125 V 413 consid. 1a ; ATF 119 Ib 33 consid. 1b et les références citées). Cela étant,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c. En l’espèce, la recourante a formulé une demande d’assistance judiciaire en date du 4 novembre 2013. Dans la mesure où aucune décision en la matière ne semble avoir été rendue et étant donné que l’intimé ne s’est à aucun moment prononcé à son sujet, il s’ensuit que l’objet du litige ne peut pas être étendu à cette question. Par conséquent, la conclusion tendant à l’octroi de l’assistance juridique pour la procédure d’opposition est irrecevable (arrêt du Tribunal fédéral 2C_764/2009 du 31 mars 2010 consid. 2.3). Au vu de l’incompétence de la chambre de céans sur cette question, la cause sera transmise à l’intimé afin qu’il statue sur le droit de la recourante à l’assistance juridique durant cette période.</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l’article 17 LPGA.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arrêt du Tribunal fédéral 9C_1006/2010 du 22 mars 2011 consid 2.2). Il n’y a pas matière à révision lorsque</w:t>
      </w:r>
    </w:p>
    <w:p>
      <w:r>
        <w:t>A/1733/2014 - 10/21 -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A/1733/2014 - 11/21 - exigée de lui, ou qu’elle serait même insupportable pour la société (ATF 127 V 294 consid. 4c ; ATF 102 V 165 ; VSI 2001 p. 224 consid. 2b et les références).</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Les principes jurisprudentiels développés en matière de troubles somatoformes douloureux sont également applicables à la fibromyalgie (ATF 132 V 65 consid. 4.1).</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w:t>
      </w:r>
    </w:p>
    <w:p>
      <w:r>
        <w:t>A/1733/2014 - 12/21 -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w:t>
      </w:r>
    </w:p>
    <w:p>
      <w:r>
        <w:t>A/1733/2014 - 13/21 -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w:t>
      </w:r>
    </w:p>
    <w:p>
      <w:r>
        <w:t>A/1733/2014 - 14/21 -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t>A/1733/2014 - 15/21 -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12</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368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w:t>
      </w:r>
    </w:p>
    <w:p>
      <w:r>
        <w:t>A/1733/2014 - 16/21 -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w:t>
      </w:r>
    </w:p>
    <w:p>
      <w:r>
        <w:t>A/1733/2014 - 17/21 -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 arrêt du Tribunal fédéral des assurances I 652/04 du 3 avril 2006 consid. 2.3).</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w:t>
      </w:r>
    </w:p>
    <w:p>
      <w:r>
        <w:t>A/1733/2014 - 18/21 -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14</w:t>
      </w:r>
    </w:p>
    <w:p>
      <w:r>
        <w:t>En l’espèce, se basant sur l’appréciation du SMR du 30 septembre 2013, elle-même fondée sur les conclusions du rapport d’expertise du CEMed, l’intimé a considéré que la recourante avait été dans l’incapacité totale d’exercer la moindre activité professionnelle du 5 octobre 2011 au 16 janvier 2013, date à partir de laquelle la capacité de travail était entière dans toute activité respectant les limitations fonctionnelles et en particulier dans la dernière activité déployée. Elle a maintenu ses conclusions suite à la reddition de l’expertise mise en œuvre par l’assureur- accidents, relevant que les rapports établissaient que la fibromyalgie n’était pas invalidante. Ainsi, le droit de la recourante à une rente entière d’invalidité était limité du 1er novembre 2012 au 31 mars 2013.</w:t>
      </w:r>
    </w:p>
    <w:p>
      <w:r>
        <w:rPr>
          <w:b/>
        </w:rPr>
        <w:t>E. 15</w:t>
      </w:r>
    </w:p>
    <w:p>
      <w:r>
        <w:t>Étant donné que les experts ont retenu le diagnostic de fibromyalgie, mais exclu toute répercussion de ladite atteinte sur la capacité de travail de la recourante, il sied de déterminer au préalable quels critères jurisprudentiels doivent être appliqués. Une nouvelle jurisprudence s’applique pour les affaires pendantes devant un tribunal au moment du changement de jurisprudence (ATF 108 V 3), de sorte que la modification à laquelle a procédé le Tribunal fédéral dans son arrêt du 3 juin 2015 doit être prise en considération pour résoudre le présent litige. En l’occurrence, l’expert en psychiatrie a pris position quant aux anciens critères jurisprudentiels. Son évaluation ne peut cependant pas être suivie au regard de la nouvelle jurisprudence, parce que son rapport ne permet pas une appréciation de l’état de santé de la recourante à la lumière des exigences relatives au diagnostic et des indicateurs déterminants.</w:t>
      </w:r>
    </w:p>
    <w:p>
      <w:r>
        <w:rPr>
          <w:b/>
        </w:rPr>
        <w:t>E. 16</w:t>
      </w:r>
    </w:p>
    <w:p>
      <w:r>
        <w:t>De surcroît, il sied de relever que les déterminations des Drs L______ et M______, mandatés par l’assureur-accidents, portent avant tout sur l’existence d’un éventuel rapport de causalité entre le sinistre survenu le 6 octobre 2011 et les atteintes à la santé dont souffre la recourante depuis lors, et non pas sur la capacité de travail de cette dernière compte tenu de son état de santé global. Partant, ces rapports d’expertise sont manifestement insuffisants pour trancher le présent litige. S’agissant des diagnostics, la chambre de céans relèvera que le Dr M______ a écarté l’existence d’un trouble somatoforme douloureux persistant au motif que le diagnostic de fibromyalgie avait été confirmé par le Dr L______. Or, ce dernier, expert en chirurgie orthopédique, n’est pas un spécialiste en la matière et il n’a pas procédé aux examens cliniques usuels permettant de poser le diagnostic de fibromyalgie. Il semble en réalité avoir retenu une telle atteinte sur la seule base d’un rapport du Dr N______, document non produit dans le cadre de la présente</w:t>
      </w:r>
    </w:p>
    <w:p>
      <w:r>
        <w:t>A/1733/2014 - 19/21 - cause. Dans ces conditions, les conclusions des deux experts quant aux diagnostics retenus sont discutables.</w:t>
      </w:r>
    </w:p>
    <w:p>
      <w:r>
        <w:rPr>
          <w:b/>
        </w:rPr>
        <w:t>E. 17</w:t>
      </w:r>
    </w:p>
    <w:p>
      <w:r>
        <w:t>Concernant l’avis du médecin du SMR, lequel ne contient aucune motivation et omet de tenir compte du syndrome douloureux pourtant mentionné dans le rapport du CEMed sur lequel il est basé, il sied de rappeler que non seulement la valeur probante de l’expertise a été niée par la chambre de céans, mais qu’en outre la position de l’assureur-accidents ne saurait être décisive pour l’issue de la présente procédure, laquelle n’est pas limitée aux conséquences du sinistre du 6 octobre 2011. Par conséquent, l’avis du médecin du SMR n’est pas probant.</w:t>
      </w:r>
    </w:p>
    <w:p>
      <w:r>
        <w:rPr>
          <w:b/>
        </w:rPr>
        <w:t>E. 18</w:t>
      </w:r>
    </w:p>
    <w:p>
      <w:r>
        <w:t>Enfin, s’agissant des rapports des médecins-traitants, en particulier de ceux du Dr J______, ils ne comportent pas une analyse globale et détaillée de l’ensemble des atteintes de la recourante, si bien que l’on ne saurait sans autre se fonder sur leur appréciation selon laquelle la capacité de travail serait nulle. Il sied également de tenir compte du fait que, selon l’expérience, le médecin-traitant est généralement enclin, en cas de doute, à prendre parti pour son patient en raison de la relation de confiance qui l’unit à ce dernier.</w:t>
      </w:r>
    </w:p>
    <w:p>
      <w:r>
        <w:rPr>
          <w:b/>
        </w:rPr>
        <w:t>E. 19</w:t>
      </w:r>
    </w:p>
    <w:p>
      <w:r>
        <w:t>L’intimé est donc invité à reprendre l’instruction en mettant en œuvre une nouvelle expertise médicale confiée à des experts indépendants, selon la procédure prévue à l’art. 44 LPGA. La nouvelle expertise interdisciplinaire devra comporter des volets orthopédique, rhumatologique et psychiatrique. Il incombera notamment aux experts de se prononcer sur tous les diagnostics, les limitations fonctionnelles, l’influence des différentes atteintes sur la capacité de travail et l’évolution de cette dernière depuis le mois de juillet 2008, à la lumière des indicateurs standard développés par le Tribunal fédéral au consid. 4 de l’ATF 141 V 281 en matière de trouble somatoforme douloureux, en motivant suffisamment leur appréciation. C’est le lieu de rappeler qu’une expertise interdisciplinaire tenant à la fois compte des aspects rhumatologiques et psychiques apparaît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w:t>
      </w:r>
    </w:p>
    <w:p>
      <w:r>
        <w:rPr>
          <w:b/>
        </w:rPr>
        <w:t>E. 20</w:t>
      </w:r>
    </w:p>
    <w:p>
      <w:r>
        <w:t>Il se justifie en conséquence d’admettre partiellement le recours, d’annuler la décision du 13 mai 2014 et de renvoyer la cause à l’intimé pour instruction complémentaire au sens des considérants et nouvelle décision.</w:t>
      </w:r>
    </w:p>
    <w:p>
      <w:r>
        <w:rPr>
          <w:b/>
        </w:rPr>
        <w:t>E. 21</w:t>
      </w:r>
    </w:p>
    <w:p>
      <w:r>
        <w:t>La recourante, représentée par un conseil, obtenant partiellement gain de cause, une indemnité de CHF 1’500.- lui est octroyée à titre de participation à ses frais et</w:t>
      </w:r>
    </w:p>
    <w:p>
      <w:r>
        <w:t>A/1733/2014 - 20/21 - dépens (art. 61 let. g LPGA; 89H al. 1 LPA ; art. 6 du règlement sur les frais, émoluments et indemnités en matière administrative du 30 juillet 1986 [RFPA - E 5 10.03]).</w:t>
      </w:r>
    </w:p>
    <w:p>
      <w:r>
        <w:t>La procédure de recours en matière de contestations portant sur l’octroi ou le refus de prestations de l’assurance-invalidité étant soumise à des frais de justice (art. 69 al. 1bis LAI), un émolument de CHF 500.- sera mis à la charge de l’intimé.</w:t>
      </w:r>
    </w:p>
    <w:p>
      <w:r>
        <w:t>A/1733/2014 - 21/21 -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