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ATAS/557/2009 vom 30. April 2009</w:t>
      </w:r>
    </w:p>
    <w:p>
      <w:r>
        <w:t>GE Cour de justice, 2009-04-30, FR</w:t>
      </w:r>
    </w:p>
    <w:p>
      <w:r>
        <w:rPr>
          <w:b/>
        </w:rPr>
        <w:t xml:space="preserve">Quelle: </w:t>
      </w:r>
      <w:r>
        <w:t>https://mcp.opencaselaw.ch/entscheid/ge_gerichte_ATAS_557_2009</w:t>
      </w:r>
    </w:p>
    <w:p>
      <w:r>
        <w:t>FR: GE_GERICHTE ATAS/557/2009 du 30 avril 2009</w:t>
      </w:r>
    </w:p>
    <w:p>
      <w:r>
        <w:t>IT: GE_GERICHTE ATAS/557/2009 del 30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Déposé au Tribunal cantonal des assurances sociales le 31 octobre 2008, le recours contre la décision de l’OCAI du 30 septembre 2008 intervient en temps utile (art. 60 al. 1 LPGA). Les autres conditions prévues par les art. 56 et ss LPGA étant réalisées, le recours est recevable.</w:t>
      </w:r>
    </w:p>
    <w:p>
      <w:r>
        <w:rPr>
          <w:b/>
        </w:rPr>
        <w:t>E. 4</w:t>
      </w:r>
    </w:p>
    <w:p>
      <w:r>
        <w:t>Le litige porte sur le degré d’invalidité du recourant, et ainsi le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w:t>
      </w:r>
    </w:p>
    <w:p>
      <w:r>
        <w:rPr>
          <w:b/>
        </w:rPr>
        <w:t>E. 6</w:t>
      </w:r>
    </w:p>
    <w:p>
      <w:r>
        <w:t>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w:t>
      </w:r>
    </w:p>
    <w:p>
      <w:r>
        <w:t>A/3904/2008 - 6/9 -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7</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Le juge qui estime que les faits ne sont pas suffisamment élucidés a en principe le choix entre deux solutions: soit renvoyer la cause à l'administration pour complément d'instruction, soit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t>A/3904/2008 - 7/9 -</w:t>
      </w:r>
    </w:p>
    <w:p>
      <w:r>
        <w:rPr>
          <w:b/>
        </w:rPr>
        <w:t>E. 8</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w:t>
      </w:r>
    </w:p>
    <w:p>
      <w:r>
        <w:rPr>
          <w:b/>
        </w:rPr>
        <w:t>E. 9</w:t>
      </w:r>
    </w:p>
    <w:p>
      <w:r>
        <w:t>En l’espèce, le Tribunal considère que le dossier n’est pas suffisamment instruit. En effet, s’il n’est pas médicalement contesté que le résultat du test d’effort est compatible avec une activité sédentaire, puisque les Dr M__________ et L__________ se rejoignent sur ce point, force est de constater que ce seul constat est insuffisant. Le recourant souffre en effet de plusieurs affections comme en attestent les diagnostics posés par les Dr L__________ et N__________. Ces différentes affections sont susceptibles d’interagir entre elles s’agissant des limitations fonctionnelles qu’elles engendrent. Cela est en partie illustré par l’avis médical du Dr L__________ du 30 mai 2008. Or la décision de l’OCAI et les avis – au demeurant fort brefs et au caractère peu probant – du Dr M__________ ne se fondent que sur les aspects cardiologiques. L’avis du Dr N__________ du 3 novembre 2008 mentionne des limitations liées à des troubles du sommeil qualifiés d’invalidants. Cet aspect n’a pas du tout été pris en compte par l’OCAI. Or, comme l’admet d’ailleurs le Dr M__________ dans son avis du 8 décembre 2008, il ne s’agit pas d’un élément nouveau, puisqu’il est secondaire à l’obésité morbide. A ce titre, il doit être pris en compte, malgré qu’il soit postérieur à la décision litigieuse. Puisque l’ensemble des limitations fonctionnelles n’ont pas été prises en compte, une activité adaptée ne saurait être définie. Le calcul du revenu d’invalide confirme l’absence de prise en compte des limitations fonctionnelles du recourant dans le cadre de l’évaluation de l’activité adaptée. En effet, l’OCAI a pris en compte la moyenne de toutes les activités listées dans le tableau TA1 de l’ESS 2006. Une telle méthode ne permet assurément pas de prendre en compte les limitations fonctionnelles spécifiques à un individu déterminé. Il appartiendra ainsi à l’intimé de déterminer plus précisément une activité adaptée tenant compte des limitations fonctionnelles du recourant.</w:t>
      </w:r>
    </w:p>
    <w:p>
      <w:r>
        <w:t>A/3904/2008 - 8/9 - Il faut encore constater que la décision entreprise et le dossier de l’OCAI sont muets au sujet du revenu sans invalidité, ce qui rend toute tentative de calcul du degré d’invalidité impossible. Les faits ayant été établis de façon sommaire, il se justifie de renvoyer le dossier à l’autorité intimée afin qu’elle instruise le dossier de manière complète, conformément aux considérants qui précèdent, avant de rendre une nouvelle décision. Cette solution a également l’avantage de ne pas priver le recourant d’un degré de juridiction.</w:t>
      </w:r>
    </w:p>
    <w:p>
      <w:r>
        <w:rPr>
          <w:b/>
        </w:rPr>
        <w:t>E. 10</w:t>
      </w:r>
    </w:p>
    <w:p>
      <w:r>
        <w:t>Le recours sera ainsi partiellement admis, la décision litigieuse annulée et le dossier renvoyé à l’OCAI pour instruction complémentaire dans le sens des considérants et nouvelle décision.</w:t>
      </w:r>
    </w:p>
    <w:p>
      <w:r>
        <w:rPr>
          <w:b/>
        </w:rPr>
        <w:t>E. 11</w:t>
      </w:r>
    </w:p>
    <w:p>
      <w:r>
        <w:t>Le recourant obtenant gain de cause, une indemnité de 1’000 fr. lui est octroyée, à titre de dépens.</w:t>
      </w:r>
    </w:p>
    <w:p>
      <w:r>
        <w:rPr>
          <w:b/>
        </w:rPr>
        <w:t>E. 12</w:t>
      </w:r>
    </w:p>
    <w:p>
      <w:r>
        <w:t>Un émolument de 500 fr. est mis à charge de l’intimé, qui succombe (art. 69 al. 1bis LAI)</w:t>
      </w:r>
    </w:p>
    <w:p>
      <w:r>
        <w:t>A/3904/2008 - 9/9 -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