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ATAS/556/2024 vom 3. Juli 2024</w:t>
      </w:r>
    </w:p>
    <w:p>
      <w:r>
        <w:t>GE Cour de justice, 2024-07-03, FR</w:t>
      </w:r>
    </w:p>
    <w:p>
      <w:r>
        <w:rPr>
          <w:b/>
        </w:rPr>
        <w:t xml:space="preserve">Quelle: </w:t>
      </w:r>
      <w:r>
        <w:t>https://mcp.opencaselaw.ch/entscheid/ge_gerichte_ATAS_556_2024</w:t>
      </w:r>
    </w:p>
    <w:p>
      <w:r>
        <w:t>FR: GE_GERICHTE ATAS/556/2024 du 3 juillet 2024</w:t>
      </w:r>
    </w:p>
    <w:p>
      <w:r>
        <w:t>IT: GE_GERICHTE ATAS/556/2024 del 3 luglio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w:t>
      </w:r>
    </w:p>
    <w:p>
      <w:r>
        <w:t>_____________________________________________________________________________________</w:t>
      </w:r>
    </w:p>
    <w:p>
      <w:r>
        <w:t>A/2121/2023 - 18/33 - fédérale sur la partie générale du droit des assurances sociales, du 6 octobre 2000 (LPGA - RS 830.1) relatives à la loi fédérale sur l'assurance-accidents, du 20 mars 1981 (LAA - RS 832.20).</w:t>
      </w:r>
    </w:p>
    <w:p>
      <w:r>
        <w:rPr>
          <w:b/>
        </w:rPr>
        <w:t>E. 1.2</w:t>
      </w:r>
    </w:p>
    <w:p>
      <w:r>
        <w:t>À teneur de l'art. 1 al. 1 LAA, les dispositions de la LPGA s'appliquent à l'assurance-accidents, à moins que la loi n'y déroge expressément.</w:t>
      </w:r>
    </w:p>
    <w:p>
      <w:r>
        <w:rPr>
          <w:b/>
        </w:rPr>
        <w:t>E. 1.3</w:t>
      </w:r>
    </w:p>
    <w:p>
      <w:r>
        <w:t>Selon l’art. 58 LPGA, applicable par renvoi de l’art. 1 al. 1 LAA, le tribunal des assurances compétent est celui du canton de domicile de l’assuré ou d’une autre partie au moment du recours (al. 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(al. 2).</w:t>
      </w:r>
    </w:p>
    <w:p>
      <w:r>
        <w:rPr>
          <w:b/>
        </w:rPr>
        <w:t>E. 1.4</w:t>
      </w:r>
    </w:p>
    <w:p>
      <w:r>
        <w:t>En l'occurrence, la recourante, domiciliée en France, a travaillé en dernier lieu pour un employeur sis à Genève. La compétence de la chambre de céans pour juger du cas d’espèce est ainsi établie.</w:t>
      </w:r>
    </w:p>
    <w:p>
      <w:r>
        <w:rPr>
          <w:b/>
        </w:rPr>
        <w:t>E. 2</w:t>
      </w:r>
    </w:p>
    <w:p>
      <w:r>
        <w:t>Le 1er janvier 2021 est entrée en vigueur la modification du 21 juin 2019 de la LPGA. Le recours ayant été interjeté postérieurement au 1er janvier 2021, il est soumis au nouveau droit (cf. art. 82a LPGA a contrario).</w:t>
      </w:r>
    </w:p>
    <w:p>
      <w:r>
        <w:rPr>
          <w:b/>
        </w:rPr>
        <w:t>E. 3</w:t>
      </w:r>
    </w:p>
    <w:p>
      <w:r>
        <w:t>La modification du 25 septembre 2015 de la LAA est entrée en vigueur le 1er janvier 2017. Dans la mesure où l'accident est survenu après cette date, le droit de la recourante aux prestations d'assurance est soumis au nouveau droit (cf. dispositions transitoires relatives à la modification du 25 septembre 2015 ; arrêt du Tribunal fédéral 8C_662/2016 du 23 mai 2017 consid. 2.2). Les dispositions légales seront citées ci- après dans leur nouvelle teneur.</w:t>
      </w:r>
    </w:p>
    <w:p>
      <w:r>
        <w:rPr>
          <w:b/>
        </w:rPr>
        <w:t>E. 4</w:t>
      </w:r>
    </w:p>
    <w:p>
      <w:r>
        <w:t>Le délai de recours est de trente jours (art. 56 LPGA ; art. 62 al. 1 de la loi sur la procédure administrative du 12 septembre 1985 [LPA - E 5 10]). Interjeté dans la forme et le délai prévus par la loi, le recours est recevable.</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L’état de santé de la personne expertisée est-il stabilisé ?</w:t>
      </w:r>
    </w:p>
    <w:p>
      <w:r>
        <w:rPr>
          <w:b/>
        </w:rPr>
        <w:t>E. 4.3.1</w:t>
      </w:r>
    </w:p>
    <w:p>
      <w:r>
        <w:t>Si oui, depuis quelle date ? 5. Causalité</w:t>
      </w:r>
    </w:p>
    <w:p>
      <w:r>
        <w:rPr>
          <w:b/>
        </w:rPr>
        <w:t>E. 5</w:t>
      </w:r>
    </w:p>
    <w:p>
      <w:r>
        <w:t>Le litige porte sur le droit de la recourante à des prestations pour accident au-delà du 31 décembre 2019 pour ses atteintes somatiques et au-delà du 30 avril 2021 pour ses atteintes psychiatriques, en particulier sur le bien-fondé de la décision du 24 mai 2023 par laquelle l'intimée a considéré que les troubles présentés au-delà de ces dates n’étaient plus en relation de causalité avec l'accident du 24 octobre 2018.</w:t>
      </w:r>
    </w:p>
    <w:p>
      <w:r>
        <w:rPr>
          <w:b/>
        </w:rPr>
        <w:t>E. 5.1</w:t>
      </w:r>
    </w:p>
    <w:p>
      <w:r>
        <w:t>Les atteintes constatées sont-elles, au degré de la vraisemblance prépondérante requis (probabilité de plus de plus de 50%) en rapport de causalité avec l’accident ?</w:t>
      </w:r>
    </w:p>
    <w:p>
      <w:r>
        <w:rPr>
          <w:b/>
        </w:rPr>
        <w:t>E. 5.1.1</w:t>
      </w:r>
    </w:p>
    <w:p>
      <w:r>
        <w:t>Veuillez motiver votre réponse pour chaque diagnostic posé.</w:t>
      </w:r>
    </w:p>
    <w:p>
      <w:r>
        <w:rPr>
          <w:b/>
        </w:rPr>
        <w:t>E. 5.2</w:t>
      </w:r>
    </w:p>
    <w:p>
      <w:r>
        <w:t>Le statu quo ante a-t-il été atteint pour chaque diagnostic (moment où l’état de santé de la personne expertisée est similaire à celui qui existait immédiatement avant l’accident) ?</w:t>
      </w:r>
    </w:p>
    <w:p>
      <w:r>
        <w:rPr>
          <w:b/>
        </w:rPr>
        <w:t>E. 5.2.1</w:t>
      </w:r>
    </w:p>
    <w:p>
      <w:r>
        <w:t>Veuillez indiquer, cas échéant, la date du statu quo ante pour chaque diagnostic posé.</w:t>
      </w:r>
    </w:p>
    <w:p>
      <w:r>
        <w:t>_____________________________________________________________________________________</w:t>
      </w:r>
    </w:p>
    <w:p>
      <w:r>
        <w:t>A/2121/2023 - 31/33 -</w:t>
      </w:r>
    </w:p>
    <w:p>
      <w:r>
        <w:rPr>
          <w:b/>
        </w:rPr>
        <w:t>E. 5.3</w:t>
      </w:r>
    </w:p>
    <w:p>
      <w:r>
        <w:t>L’accident a-t-il décompensé un état maladif préexistant ?</w:t>
      </w:r>
    </w:p>
    <w:p>
      <w:r>
        <w:rPr>
          <w:b/>
        </w:rPr>
        <w:t>E. 5.3.1</w:t>
      </w:r>
    </w:p>
    <w:p>
      <w:r>
        <w:t>Plus précisément, l'accident a-t-il décompensé une malformation constitutionnelle coxo-fémorale ?</w:t>
      </w:r>
    </w:p>
    <w:p>
      <w:r>
        <w:rPr>
          <w:b/>
        </w:rPr>
        <w:t>E. 5.4</w:t>
      </w:r>
    </w:p>
    <w:p>
      <w:r>
        <w:t>Le statu quo sine a-t-il été atteint (moment où l’état de santé de la personne expertisée est similaire à celui qui serait survenu tôt ou tard, même sans l’accident par suite d’un développement ordinaire) ?</w:t>
      </w:r>
    </w:p>
    <w:p>
      <w:r>
        <w:rPr>
          <w:b/>
        </w:rPr>
        <w:t>E. 5.4.1</w:t>
      </w:r>
    </w:p>
    <w:p>
      <w:r>
        <w:t>Si oui, à partir de quel moment le statu quo sine a-t-il été atteint ?</w:t>
      </w:r>
    </w:p>
    <w:p>
      <w:r>
        <w:rPr>
          <w:b/>
        </w:rPr>
        <w:t>E. 5.4.2</w:t>
      </w:r>
    </w:p>
    <w:p>
      <w:r>
        <w:t>Veuillez motiver précisément les raisons pour lesquelles un statu quo sine peut être retenu. 6. Limitations fonctionnelles</w:t>
      </w:r>
    </w:p>
    <w:p>
      <w:r>
        <w:rPr>
          <w:b/>
        </w:rPr>
        <w:t>E. 6.1</w:t>
      </w:r>
    </w:p>
    <w:p>
      <w:r>
        <w:t>Indiquer les limitations fonctionnelles en relation avec chaque diagnostic</w:t>
      </w:r>
    </w:p>
    <w:p>
      <w:r>
        <w:rPr>
          <w:b/>
        </w:rPr>
        <w:t>E. 6.2</w:t>
      </w:r>
    </w:p>
    <w:p>
      <w:r>
        <w:t>Dates d'apparition 7. Capacité de travail</w:t>
      </w:r>
    </w:p>
    <w:p>
      <w:r>
        <w:rPr>
          <w:b/>
        </w:rPr>
        <w:t>E. 6.2.1</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Il convient en principe d'en rechercher l'étiologie et de vérifier, sur cette base, l'existence du rapport de causalité avec l'événement assuré.</w:t>
      </w:r>
    </w:p>
    <w:p>
      <w:r>
        <w:rPr>
          <w:b/>
        </w:rPr>
        <w:t>E. 6.2.2</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w:t>
      </w:r>
    </w:p>
    <w:p>
      <w:r>
        <w:t>_____________________________________________________________________________________</w:t>
      </w:r>
    </w:p>
    <w:p>
      <w:r>
        <w:t>A/2121/2023 - 20/33 -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consid. 5.1 et les références ; arrêt du Tribunal fédéral 8C_606/2021 du 5 juillet 2022 consid. 3.2). À cet égard, le Tribunal fédéral a rappelé dans un arrêt récent qu'à supposer l'implication chez l'assuré de troubles dégénératifs préexistants, si leur origine exclusivement maladive n'a pas été établie, même s'il existait un état maladif antérieur, l'assureur-accidents est tenu de prendre en charge les suites de l'accident aussi longtemps que le statu quo sine vel ante n'est pas rétabli (arrêt du Tribunal fédéral 8C_461/2023 du 8 février 2024 consid. 4.3.1.1).</w:t>
      </w:r>
    </w:p>
    <w:p>
      <w:r>
        <w:rPr>
          <w:b/>
        </w:rPr>
        <w:t>E. 6.2.3</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 références).</w:t>
      </w:r>
    </w:p>
    <w:p>
      <w:r>
        <w:rPr>
          <w:b/>
        </w:rPr>
        <w:t>E. 6.2.4</w:t>
      </w:r>
    </w:p>
    <w:p>
      <w:r>
        <w:t>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U 351/04 du 14 février 2006 consid. 3.2).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117 V 369 consid. 4b ; 115 V 133 consid. 6 ; 115 V 403 consid. 5). En présence de troubles psychiques apparus après un accident, on examine les critères de la causalité adéquate en excluant les aspects psychiques (ATF 115 V 133 consid. 6c/aa ; 115 V 403 consid. 5c/aa).</w:t>
      </w:r>
    </w:p>
    <w:p>
      <w:r>
        <w:t>_____________________________________________________________________________________</w:t>
      </w:r>
    </w:p>
    <w:p>
      <w:r>
        <w:t>A/2121/2023 - 21/33 - En 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Des améliorations mineures ne suffisent pas. Cette question doit être examinée de manière prospective. La clôture séparée d’un cas d’assurance-accidents pour les troubles psychiques d’une part et les troubles somatiques d’autre part n’entre pas en ligne de compte (arrêt du Tribunal fédéral 8C_235/2020 du 15 février 2021 consid. 2.3 et les références). 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de causalité ne peut de toute façon pas être qualifié d'adéquat. En revanche, 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 (ATF 147 V 207 consid. 6.1 et les références). Par conséquent, si le juge des assurances sociales - saisi d’un examen du lien de causalité adéquate à l'égard de troubles psychiques alors que la question de la causalité naturelle a été laissée ouverte -, parvient à la conclusion que l'appréciation de l'assureur-accidents est erronée sur un ou plusieurs critères et que l'admission du lien du causalité adéquate pourrait entrer en considération, il doit, avant de statuer définitivement sur ce dernier point, instruire ou faire instruire par l'assureur-accidents les questions de fait relatives à la nature de ces troubles (diagnostic, caractère invalidant) et à leur causalité naturelle (ATF 148 V 138 consid. 5.5).</w:t>
      </w:r>
    </w:p>
    <w:p>
      <w:r>
        <w:rPr>
          <w:b/>
        </w:rPr>
        <w:t>E. 7.1</w:t>
      </w:r>
    </w:p>
    <w:p>
      <w:r>
        <w:t>Quelle est la capacité de travail de la personne expertisée dans son activité habituelle, compte tenu des seules atteintes en rapport de causalité (au moins probable - probabilité de plus de 50%) avec l’accident et comment cette capacité de travail a-t-elle évolué depuis l’accident ?</w:t>
      </w:r>
    </w:p>
    <w:p>
      <w:r>
        <w:rPr>
          <w:b/>
        </w:rPr>
        <w:t>E. 7.1.1</w:t>
      </w:r>
    </w:p>
    <w:p>
      <w:r>
        <w:t>Si la capacité de travail est seulement partielle, quelles sont les limitations fonctionnelles qui entrent en ligne de compte ? Depuis quelle date sont-elles présentes ?</w:t>
      </w:r>
    </w:p>
    <w:p>
      <w:r>
        <w:rPr>
          <w:b/>
        </w:rPr>
        <w:t>E. 7.2</w:t>
      </w:r>
    </w:p>
    <w:p>
      <w:r>
        <w:t>Quelle est la capacité de travail de la personne expertisée dans une activité adaptée, compte tenu des seules atteintes en rapport de causalité (au moins probable - probabilité de plus de 50%) avec l’accident ?</w:t>
      </w:r>
    </w:p>
    <w:p>
      <w:r>
        <w:rPr>
          <w:b/>
        </w:rPr>
        <w:t>E. 7.2.1</w:t>
      </w:r>
    </w:p>
    <w:p>
      <w:r>
        <w:t>Veuillez indiquer / décrire les types d’activités adaptées.</w:t>
      </w:r>
    </w:p>
    <w:p>
      <w:r>
        <w:rPr>
          <w:b/>
        </w:rPr>
        <w:t>E. 7.2.2</w:t>
      </w:r>
    </w:p>
    <w:p>
      <w:r>
        <w:t>Si cette capacité de travail est seulement partielle, quelles sont les limitations fonctionnelles qui entrent en ligne de compte ? Depuis quelle date sont-elles présentes ?</w:t>
      </w:r>
    </w:p>
    <w:p>
      <w:r>
        <w:rPr>
          <w:b/>
        </w:rPr>
        <w:t>E. 7.2.3</w:t>
      </w:r>
    </w:p>
    <w:p>
      <w:r>
        <w:t>La personne expertisée subit-elle une diminution de rendement dans l'exercice d'une activité adaptée à ses limitations fonctionnelles ? Si oui, pour quelle raison et quel est le pourcentage de cette diminution de rendement ? 8. Traitement</w:t>
      </w:r>
    </w:p>
    <w:p>
      <w:r>
        <w:rPr>
          <w:b/>
        </w:rPr>
        <w:t>E. 7.3</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7.3.1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7.3.2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rPr>
          <w:b/>
        </w:rPr>
        <w:t>E. 7.3.3</w:t>
      </w:r>
    </w:p>
    <w:p>
      <w:r>
        <w:t>En ce qui concerne les rapports établis par les médecins traitants, le juge peut et doit tenir compte du fait que, selon l'expérience, le médecin traitant est généralement enclin, en cas de doute, à prendre parti pour son patient en raison de</w:t>
      </w:r>
    </w:p>
    <w:p>
      <w:r>
        <w:t>_____________________________________________________________________________________</w:t>
      </w:r>
    </w:p>
    <w:p>
      <w:r>
        <w:t>A/2121/2023 - 23/33 -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7.3.4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2.3 et les références).</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n’existe-t-il pas, en droit des assurances sociales, un principe selon lequel l’administration ou le juge devrait statuer, dans le doute, en faveur de l’assuré (ATF 135 V 39 consid. 6.1 et la référence).</w:t>
      </w:r>
    </w:p>
    <w:p>
      <w:r>
        <w:rPr>
          <w:b/>
        </w:rPr>
        <w:t>E. 8.1</w:t>
      </w:r>
    </w:p>
    <w:p>
      <w:r>
        <w:t>Examen du traitement suivi et du traitement chirurgical subi ou à subir par la personne expertisée et analyse de son adéquation</w:t>
      </w:r>
    </w:p>
    <w:p>
      <w:r>
        <w:t>_____________________________________________________________________________________</w:t>
      </w:r>
    </w:p>
    <w:p>
      <w:r>
        <w:t>A/2121/2023 - 32/33 -</w:t>
      </w:r>
    </w:p>
    <w:p>
      <w:r>
        <w:rPr>
          <w:b/>
        </w:rPr>
        <w:t>E. 8.1.1</w:t>
      </w:r>
    </w:p>
    <w:p>
      <w:r>
        <w:t>En particulier, sur la nécessité de la luxation chirurgicale de la hanche droite avec correction de l'offset du 20 janvier 2021 subie par la personne expertisée pour le traitement de ses atteintes</w:t>
      </w:r>
    </w:p>
    <w:p>
      <w:r>
        <w:rPr>
          <w:b/>
        </w:rPr>
        <w:t>E. 8.2</w:t>
      </w:r>
    </w:p>
    <w:p>
      <w:r>
        <w:t>Propositions thérapeutiques et/ou chirurgicales et analyse de leurs effets sur la capacité de travail de la personne expertisée</w:t>
      </w:r>
    </w:p>
    <w:p>
      <w:r>
        <w:rPr>
          <w:b/>
        </w:rPr>
        <w:t>E. 8.3</w:t>
      </w:r>
    </w:p>
    <w:p>
      <w:r>
        <w:t>Peut-on attendre de la poursuite du traitement médical et/ou chirurgical une notable amélioration de l’état de santé de la personne expertisée ?</w:t>
      </w:r>
    </w:p>
    <w:p>
      <w:r>
        <w:rPr>
          <w:b/>
        </w:rPr>
        <w:t>E. 8.4</w:t>
      </w:r>
    </w:p>
    <w:p>
      <w:r>
        <w:t>Si non, à partir de quel moment ne peut-on plus attendre de la continuation du traitement médical une notable amélioration de l’état de santé de la personne expertisée (état final atteint) ?</w:t>
      </w:r>
    </w:p>
    <w:p>
      <w:r>
        <w:rPr>
          <w:b/>
        </w:rPr>
        <w:t>E. 8.5</w:t>
      </w:r>
    </w:p>
    <w:p>
      <w:r>
        <w:t>Un traitement médical est-il nécessaire pour le maintien de l'état de santé actuel ? Le cas échéant, lequel ? 9. Atteinte à l’intégrité</w:t>
      </w:r>
    </w:p>
    <w:p>
      <w:r>
        <w:t>Existe-t-il une atteinte importante et durable à l’intégrité physique, mentale ou psychique ? Dans l’affirmative, pouvez-vous déterminer le pourcentage de cette atteinte selon le barème des indemnités pour atteinte à l’intégrité (annexe 3 OLAA notamment) ? 10. Appréciation d'avis médicaux du dossier 10.1 Êtes-vous d'accord avec les avis de la Dre L______ et des Drs M______, Q______, et O______ ? En particulier avec le fait que l'accident du 24 octobre 2018 a déstabilisé de façon définitive l'état de la personne expertisée et que sans cet accident cette dernière n'aurait pas souffert des hanches, et que les lésions structurelles et labrales sont à l'origine des douleurs dont souffre la personne expertisée ? 10.2 Êtes-vous d'accord avec l’avis du Dr P______, en particulier avec le fait que l’état de santé de la personne expertisée est influencé par des états maladifs antérieurs à l’accident, à savoir une malformation constitutionnelle des deux hanches, prédominant à droite, dont la symptomatologie a été révélée et non pas causée dans les suites de l’accident et que cette maladie doit être considérée comme l’unique cause des coxalgies résiduelles depuis le début de l’année 2020, avec pour conséquence que le statu quo sine a pu être retrouvé au plus tard à la fin de l’année 2019 ? 11. Autres facteurs Suite à l’accident du 24 octobre 2018 :</w:t>
      </w:r>
    </w:p>
    <w:p>
      <w:r>
        <w:rPr>
          <w:b/>
        </w:rPr>
        <w:t>E. 9.1</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w:t>
      </w:r>
    </w:p>
    <w:p>
      <w:r>
        <w:t>_____________________________________________________________________________________</w:t>
      </w:r>
    </w:p>
    <w:p>
      <w:r>
        <w:t>A/2121/2023 - 24/33 -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9.2</w:t>
      </w:r>
    </w:p>
    <w:p>
      <w:r>
        <w:t>Dans le contexte de la suppression du droit à des prestations d'assurance sociales, le fardeau de la preuve incombe en principe à l'assureur-accidents (ATF 146 V 51 consid. 5.1 et les références). À cet égard, est seul décisif le point de savoir si, au degré de la vraisemblance prépondérante (ATF 146 V 271 consid. 4.4), les causes accidentelles d'une atteinte à la santé ne jouent plus aucun rôle, ne serait-ce même que partiel (ATF 142 V 435 consid. 1), et doivent ainsi être considérées comme ayant disparu (arrêt du Tribunal fédéral 8C_343/2022 du</w:t>
      </w:r>
    </w:p>
    <w:p>
      <w:r>
        <w:rPr>
          <w:b/>
        </w:rPr>
        <w:t>E. 11</w:t>
      </w:r>
    </w:p>
    <w:p>
      <w:r>
        <w:t>_____________________________________________________________________________________</w:t>
      </w:r>
    </w:p>
    <w:p>
      <w:r>
        <w:t>A/2121/2023 - 25/33 -</w:t>
      </w:r>
    </w:p>
    <w:p>
      <w:r>
        <w:rPr>
          <w:b/>
        </w:rPr>
        <w:t>E. 11.1</w:t>
      </w:r>
    </w:p>
    <w:p>
      <w:r>
        <w:t>Les lésions apparues sont-elles graves ?</w:t>
      </w:r>
    </w:p>
    <w:p>
      <w:r>
        <w:rPr>
          <w:b/>
        </w:rPr>
        <w:t>E. 11.2</w:t>
      </w:r>
    </w:p>
    <w:p>
      <w:r>
        <w:t>Ces lésions sont-elles propres, selon l'expérience, à entraîner des troubles psychiques ?</w:t>
      </w:r>
    </w:p>
    <w:p>
      <w:r>
        <w:t>_____________________________________________________________________________________</w:t>
      </w:r>
    </w:p>
    <w:p>
      <w:r>
        <w:t>A/2121/2023 - 33/33 -</w:t>
      </w:r>
    </w:p>
    <w:p>
      <w:r>
        <w:rPr>
          <w:b/>
        </w:rPr>
        <w:t>E. 11.2.1</w:t>
      </w:r>
    </w:p>
    <w:p>
      <w:r>
        <w:t>En premier lieu, le Dr P______ indique que les diverses fractures non déplacées du bassin et la contusion du genou gauche ont guéri sans la moindre séquelle post-traumatique objectivable et que le statu quo sine a dû être retrouvé au plus tard à la fin de l'année 2019. Les premiers symptômes de cette malformation auraient d'ailleurs pu survenir n'importe quand, soit en raison de la dynamique de la lésion elle-même, soit en réponse à des événements ordinaires ou extraordinaires de la vie telles que des contusions ou des fractures non déplacées du bassin (expertise p. 11). Il retient encore qu'indépendamment des fractures du bassin, la symptomatologie de la malformation constitutionnelle des deux hanches a été révélée et non pas causée dans les suites de l'accident du 24 octobre 2018 et que cette maladie doit être considérée comme l'unique cause des coxalgies résiduelles depuis le début 2020 (expertise, p. 12). S'agissant de l'évolution à prévoir de la problématique physique, l'expert répond qu'elle ne concerne plus les suites de l'accident, mais uniquement l'état pathologique « dont on connaît l'évolution lentement arthrogène pour lequel une intervention chirurgicale a été retenue » (expertise, p. 16). Cette conclusion ne convainc toutefois pas la chambre de céans. En effet, lorsqu'un état maladif préexistant est aggravé ou apparaît consécutivement à un accident, l'assureur-accident a le devoir d'allouer les prestations jusqu'à ce que l'accident ne constitue plus la cause naturelle (et adéquate) du dommage, notamment lorsque l'état de santé de l'intéressé est similaire à celui qui existait immédiatement avant l'accident (statu quo ante) ou à celui qui existerait même sans l'accident par suite d'un développement ordinaire (statu quo sine) (cf. consid. 6.2.2 supra). Or, l'expert ne donne aucune explication permettant de comprendre en quoi l'état de santé de la recourante est similaire à celui qui existerait par suite d'un développement ordinaire si l'accident du 24 octobre 2018 ne s'était pas produit. Il ne fait que constater les troubles d'origine maladive sans toutefois donner des explications sur cette maladie et les conséquences qu'elle peut avoir. Singulièrement, il ne répond pas à la question de savoir si cette malformation des hanches peut être à l'origine d'éventuelles douleurs invalidantes telles que celles présentées par la recourante. Il n'a fait que mentionner « l'évolution lentement arthrogène » de la maladie, sans commenter cet état pathologique. Sans une explication probante à cet égard, l'on peine ainsi à comprendre comment l'expert a pu retenir un statu quo sine. Dans ce contexte, le seul fait que les lésions ont guéri sans séquelle post-traumatique objectivable ne suffit pas pour retenir un statu quo sine à partir de la fin 2019.</w:t>
      </w:r>
    </w:p>
    <w:p>
      <w:r>
        <w:t>_____________________________________________________________________________________</w:t>
      </w:r>
    </w:p>
    <w:p>
      <w:r>
        <w:t>A/2121/2023 - 27/33 -</w:t>
      </w:r>
    </w:p>
    <w:p>
      <w:r>
        <w:rPr>
          <w:b/>
        </w:rPr>
        <w:t>E. 11.2.2</w:t>
      </w:r>
    </w:p>
    <w:p>
      <w:r>
        <w:t>En deuxième lieu, la lésion du labrum qui a été mise en évidence par le rapport du 21 juillet 2020 du Dr M______, suite à la coxométrie réalisée le 25 juin 2020, n'a pas été investiguée par l'expert. Cette lésion était déjà suspectée en juin 2019, après la consultation du 19 juin 2019 du Dr H______, qui a recommandé d'investiguer une éventuelle lésion du labrum au vu du contexte traumatique et des douleurs coxo-fémorales à droite (cf. rapport de consultation du 24 juillet 2019). Devant la persistance des douleurs à la hanche droite, des investigations supplémentaires ont été effectuées et ont mis en lumière cette lésion labrale (cf. rapports des 16 juin et 21 juillet 2020 du Dr M______ et rapport du 10 juillet 2020 du Dr N______), qui a été confirmée par d'autres rapports médicaux versés au dossier (cf. rapports des 2 novembre 2020 du Dr O______ et 6 mars 2023 du Dr M______). La question ayant été complètement omise par l'expertise, il n’est donc pas clair pour la chambre de céans si cette lésion est d'origine traumatique ou dégénérative et si elle est à l’origine des douleurs coxo-fémorales comme le suspectait le Dr H______ (rapport de consultation du 24 juillet 2019) et comme l’affirme la Dre L______ (rapport médical du 6 janvier 2022). Cela étant, quand bien même cette atteinte serait d'origine maladive, il y a lieu de déterminer si l'accident du 24 octobre 2018 a, au degré de la vraisemblance prépondérante, provoqué une aggravation de l'état antérieur et, dans l'affirmative, jusqu'à quelle date.</w:t>
      </w:r>
    </w:p>
    <w:p>
      <w:r>
        <w:rPr>
          <w:b/>
        </w:rPr>
        <w:t>E. 11.2.3</w:t>
      </w:r>
    </w:p>
    <w:p>
      <w:r>
        <w:t>En troisième lieu, l’expert ne s’est pas non plus déterminé de manière satisfaisante sur les avis divergents figurant au dossier et sur ceux qui lui ont été soumis pour compléments d’expertise. Étaient notamment versés au dossier le rapport médical du 16 juin 2020 du Dr M______ qui a observé un remodelage d’une fracture du mur antérieur avec une discrète marche d’escalier intra-articulaire ; les rapports médicaux du Dr Q______ du 25 novembre 2021 qui a conclu à une fracture consolidée pour le côté droit avec une petite marche d’escalier témoignant d’une lésion violente qui avait déstabilisé de façon définitive l’état de la recourante et que sans l’accident, la recourante n’aurait pas souffert de ses hanches ; un rapport médical de la Dre L______ du 6 janvier 2022 qui a conclu que, bien que le conflit fémoro-acétabulaire était congénital, il n’en allait pas de même des lésions structurelles osseuses et labrales qui étaient à l’origine des douleurs dont souffrait la recourante, et qui a relevé une décompensation dudit conflit consécutive au traumatisme. Le Dr P______ s'est contenté d'indiquer, par complément d'expertise du 10 mai 2023, que les Drs O______ et L______ ne fournissaient aucune preuve d’une aggravation anatomique objectivable de l’état pathologique préexistant et qu’en retenant un lien de causalité naturelle avec l’accident, cela relèverait du syllogisme du post hoc ergo propter hoc. Il était toutefois attendu de l’expert qu’il émette un avis précis sur les éléments soulevés par ces médecins spécialistes. Le remodelage de la fracture, la déstabilisation définitive de l'état de la recourante en raison d'une lésion violente, les lésions structurelles osseuses et labrales à l'origine</w:t>
      </w:r>
    </w:p>
    <w:p>
      <w:r>
        <w:t>_____________________________________________________________________________________</w:t>
      </w:r>
    </w:p>
    <w:p>
      <w:r>
        <w:t>A/2121/2023 - 28/33 - des douleurs, ainsi que la décompensation du conflit fémoro-acétabulaire constituent des éléments objectivement vérifiables et a priori pertinents.</w:t>
      </w:r>
    </w:p>
    <w:p>
      <w:r>
        <w:rPr>
          <w:b/>
        </w:rPr>
        <w:t>E. 11.2.4</w:t>
      </w:r>
    </w:p>
    <w:p>
      <w:r>
        <w:t>En dernier lieu, l'expert explique que la malformation constitutionnelle des deux hanches doit être considérée comme l'unique cause des coxalgies résiduelles depuis le début de 2020 (expertise, p. 12). Il explique de façon plus précise dans l'anamnèse actuelle de la recourante qu'à la fin de l'année 2019, les lombalgies et les gonalgies gauches avaient disparu (expertise p. 5) et qu'en 2020, l'évolution avait été défavorable avec l'apparition d'une limitation fonctionnelle douloureuse de la hanche droite et des douleurs de la hanche gauche, puis d'une tendinite de la patte d'oie au genou gauche (expertise p. 11). Il sied toutefois de constater que ces assertions sont fortement mises en doute et contredites par les pièces du dossier et l'état de fait retenu dans l'expertise. Durant l'année 2019, de nombreux rapports médicaux ont été établis et ont fait état des douleurs et limitations de la recourante : en juin 2019, le Dr H______ a relevé que l'évolution de la recourante était tout à fait favorable, mais que la patiente présentait des douleurs lombaires basses, lombo-sacrées bilatérales et aux articulations sacro- iliaques, une douleur antérieure du genou droit depuis qu'elle avait augmenté l'intensité de la marche, ainsi que quelques douleurs dynamiques au niveau du pli inguinal à droite (cf. rapport de consultation du 24 juillet 2019) ; le 1er juillet 2019, le Dr D______ a mentionné que bien que la recourante allait globalement bien et que les lombalgies s'étaient améliorées, elle ressentait toujours des douleurs au genou gauche dans le compartiment fémoro-tibial interne, la position squat monopodal gauche impossible et la position accroupie difficile (cf. note de consultation du 1er juillet 2019) ; le 27 août 2019, le Dr D______ a retenu une amélioration au niveau des genoux qui s'était détériorée suite au port de talons de la recourante, avec de nouvelles douleurs, une gêne permanente et des pics douloureux occasionnels, et a diagnostiqué une contusion du ménisque interne gauche (cf. note de consultation du 27 août 2019) ; le 8 octobre 2019, le Dr D______ a certes noté une excellente évolution durable depuis l'infiltration du mur méniscal le 3 septembre 2019, mais il a également indiqué qu'avec la reprise de son activité professionnelle à un taux de 50%, la recourante s'était sentie rapidement limitée par son dos (cf. note de consultation du 8 octobre 2019). Si l'évolution globale de l'état de la recourante semble favorable, celle-ci a toutefois signalé, en fin d'année 2019, une aggravation de son état en lien avec la reprise de son activité, notamment lorsqu'elle a commencé à travailler pendant deux jours et demi consécutifs dès le mois de décembre 2019. Il ne peut être retenu que la limitation fonctionnelle douloureuse de la hanche soit apparue en 2020, alors que l'expert lui-même fait état d'une intensification des douleurs résiduelles de l'aine droite le 16 décembre 2019 (expertise, p. 5), admettant que les coxalgies étaient persistantes, du moins les douleurs à l'aine droite. De plus, si les lombalgies avaient certes diminué, la recourante se trouvait encore limitée au niveau lombaire en</w:t>
      </w:r>
    </w:p>
    <w:p>
      <w:r>
        <w:t>_____________________________________________________________________________________</w:t>
      </w:r>
    </w:p>
    <w:p>
      <w:r>
        <w:t>A/2121/2023 - 29/33 - décembre 2019, de sorte qu'il apparaît erroné de retenir la disparition des lombalgies à la fin de l'année 2019.</w:t>
      </w:r>
    </w:p>
    <w:p>
      <w:r>
        <w:rPr>
          <w:b/>
        </w:rPr>
        <w:t>E. 11.3</w:t>
      </w:r>
    </w:p>
    <w:p>
      <w:r>
        <w:t>Ces lésions ont-elles nécessité des traitements continus spécifiques et lourds ? Si oui, lesquels ? Pendant quel intervalle de temps ?</w:t>
      </w:r>
    </w:p>
    <w:p>
      <w:r>
        <w:rPr>
          <w:b/>
        </w:rPr>
        <w:t>E. 11.4</w:t>
      </w:r>
    </w:p>
    <w:p>
      <w:r>
        <w:t>Des difficultés et complications importantes sont-elles apparues au cours de la guérison ? Si oui, lesquelles et avec quelles conséquences ?</w:t>
      </w:r>
    </w:p>
    <w:p>
      <w:r>
        <w:rPr>
          <w:b/>
        </w:rPr>
        <w:t>E. 11.5</w:t>
      </w:r>
    </w:p>
    <w:p>
      <w:r>
        <w:t>Existe-t-il des douleurs physiques persistantes ? Depuis quand ? Atteignent-elles une intensité particulière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E. Invite l’expert à déposer son rapport en trois exemplaires dans les meilleurs délais auprès de la chambre de céans. F. Réserve le fond ainsi que le sort des frais jusqu’à droit jugé au fond.</w:t>
      </w:r>
    </w:p>
    <w:p>
      <w:r>
        <w:t>La greffière</w:t>
      </w:r>
    </w:p>
    <w:p>
      <w:r>
        <w:t>Nathalie KOMAISKI</w:t>
      </w:r>
    </w:p>
    <w:p>
      <w:r>
        <w:t>La présidente</w:t>
      </w:r>
    </w:p>
    <w:p>
      <w:r>
        <w:t>Joanna JODRY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