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ATAS/556/2018 vom 25. Juni 2018</w:t>
      </w:r>
    </w:p>
    <w:p>
      <w:r>
        <w:t>GE Cour de justice, 2018-06-25, FR</w:t>
      </w:r>
    </w:p>
    <w:p>
      <w:r>
        <w:rPr>
          <w:b/>
        </w:rPr>
        <w:t xml:space="preserve">Quelle: </w:t>
      </w:r>
      <w:r>
        <w:t>https://mcp.opencaselaw.ch/entscheid/ge_gerichte_ATAS_556_2018</w:t>
      </w:r>
    </w:p>
    <w:p>
      <w:r>
        <w:t>FR: GE_GERICHTE ATAS/556/2018 du 25 juin 2018</w:t>
      </w:r>
    </w:p>
    <w:p>
      <w:r>
        <w:t>IT: GE_GERICHTE ATAS/556/2018 del 25 giugno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La modification du 25 septembre 2015 de la LAA est entrée en vigueur le 1er janvier 2017. Dans la mesure où l'accident est survenu avant cette date, le droit du recourant/de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la de loi sur la procédure administrative du 12 septembre 1985 [LPA - E 5 10]). Interjeté dans la</w:t>
      </w:r>
    </w:p>
    <w:p>
      <w:r>
        <w:t>A/4160/2016 - 18/28 - forme et le délai prévus par la loi, le recours est recevable (art. 56 ss LPGA et 62 ss LPA).</w:t>
      </w:r>
    </w:p>
    <w:p>
      <w:r>
        <w:rPr>
          <w:b/>
        </w:rPr>
        <w:t>E. 5</w:t>
      </w:r>
    </w:p>
    <w:p>
      <w:r>
        <w:t>Le litige porte sur la question de savoir si l'événement du 1er décembre 2015 peut être qualifié d'accident ou être assimilé à un accident.</w:t>
      </w:r>
    </w:p>
    <w:p>
      <w:r>
        <w:rPr>
          <w:b/>
        </w:rPr>
        <w:t>E. 6</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w:t>
      </w:r>
    </w:p>
    <w:p>
      <w:r>
        <w:rPr>
          <w:b/>
        </w:rPr>
        <w:t>E. 11</w:t>
      </w:r>
    </w:p>
    <w:p>
      <w:r>
        <w:t>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w:t>
      </w:r>
    </w:p>
    <w:p>
      <w:r>
        <w:t>A/4160/2016 - 19/28 - (RAMA 2004 n° U 502 p. 184 consid. 4.1, RAMA 1999 n° 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7. a) L’art. 6 al. 2 LAA a conféré au Conseil fédéral la compétence d’étendre la prise en charge par l’assurance-accidents à des lésions assimilables à un accident. Aux termes de l'art. 9 al. 2 de l'ordonnance sur l'assurance-accidents (OLAA - RS 832.202) dans sa teneur en force jusqu’au 31 décembre 2016,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des fractures (let. a), des déboîtements d'articulation (let. b), des déchirures du ménisque (let. c), des déchirures de muscles (let. d), des élongations de muscles (let. e), des déchirures de tendons (let. f), des lésions de ligaments (let. g) et des lésions du tympan (let. h).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(ATF 129 V 466 consid. 2.2; arrêt du Tribunal fédéral 8C_662/2016 du 23 mai 2017 consid. 4.2).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123 V 43 consid. 2b et les arrêts cités). En l'absence de cause extérieure - soit d'un événement similaire à un accident, externe au corps humain, susceptible d'être constaté de manière objective et qui</w:t>
      </w:r>
    </w:p>
    <w:p>
      <w:r>
        <w:t>A/4160/2016 - 20/28 - présente une certaine importance, fût-ce comme simple facteur déclenchant des lésions corporelles énumérées à l’art. 9 al. 2 OLAA, les troubles constatés ne sont pas à la charge de l'assurance-accidents (ATF 129 V 466 consid. 4.2; arrêt du Tribunal fédéral du 23 mai 2017 précité, consid.4.2). b)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arrêt du Tribunal fédéral du 23 mai 2017 précité, consid. 4.2).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c)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w:t>
      </w:r>
    </w:p>
    <w:p>
      <w:r>
        <w:t>A/4160/2016 - 21/28 -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w:t>
      </w:r>
    </w:p>
    <w:p>
      <w:r>
        <w:rPr>
          <w:b/>
        </w:rPr>
        <w:t>E. 16</w:t>
      </w:r>
    </w:p>
    <w:p>
      <w:r>
        <w:t>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Seuls les vrais déboîtements d'articulation, soit les luxations, sont pris en compte au sens de l’art. 9 al. 2 let. b OLAA, et non les déboîtements incomplets (subluxations), les torsions ou les distorsions (arrêt du Tribunal fédéral 8C_1019/2009 consid. 5.2). d) Dans un arrêt récent ATAS/643/2017 du 17 juillet 2017, la chambre de céans a nié la nature d'accident dans un cas où l'assuré, ouvrier dans une entreprise de jardiniers paysagistes était, avec des collègues, en train de décharger un portail d'un poids important, pour le poser chez un client. La juridiction de céans admettait que le poids de l'objet déchargé était certes d'un poids important, mais la manœuvre concernée apparaissait en soi naturelle et usuelle, dans l'activité quotidienne des collaborateurs de terrain d'une entreprise de jardiniers paysagistes. Or, il tombe sous le sens que la manœuvre de déchargement du camion d'un objet lourd, comme un portail, implique de la part de ceux qui se trouvent à la manœuvre, de guider, de maintenir en équilibre, en se coordonnant pour assurer la progression normale du déchargement de l'objet, et notamment pour éviter qu'il glisse, à un moment</w:t>
      </w:r>
    </w:p>
    <w:p>
      <w:r>
        <w:t>A/4160/2016 - 22/28 - inopportun, ce qui, dans ce genre de circonstances, est susceptible de se produire en tout temps, et qui n'est en soi pas imprévisible, au contraire. Or, dans le cas d'espèce, au contraire des situations décrites dans certains cas de jurisprudence susmentionnés, l'intéressé, au moment où le portail a glissé, n'a pas été entravé dans un mouvement coordonné par les circonstances extérieures comme une glissade ; il n'était pas tombé, n'avait pas reçu de coups, pas plus qu'il n'aurait été surpris par le comportement inattendu d'un collègue. Examinant la casuistique qu'elle avait retenue à titre exemplatif, la chambre de céans était d'avis que les circonstances du cas d'espèce étaient plus proches des cas où le Tribunal fédéral avait dénié la qualification d'accident, notamment dans les deux cas de comparaison discutés dans le cadre de l'arrêt 8C_579/2014, et plus proche encore de la situation de l'arrêt U 110/99 du 12 avril 2000: il s'agissait du cas d'un ouvrier monteur en chauffage qui, avec l'aide d'un apprenti, avait dû descendre par un escalier d'une vingtaine de marches, marche par marche, un radiateur en fonte de plus de 100 kg, fixé sur un diable, dont l'assuré tenait l'un des manches, et son acolyte l'autre: or, en arrivant à la cinquième marche avant le bas de l'escalier, l'attelage ayant soudain eu un mouvement de saccades, l'ouvrier avait tenté de le retenir par un geste violent du bras, qui fut emporté par le poids du radiateur et du support, provoquant instantanément des douleurs, notamment à la clavicule et à l'épaule. Dans cette situation, et dans les cas cités dans le même arrêt, la nature d'accident avait été niée. Dans le cas d'espèce la chambre avait retenu que l'ouvrier avait uniquement retenu le portail qu'il devait déjà maintenir pour le décharger. Il ne s'était pas agi d'un mouvement avec lequel il ne devait pas compter au moment d'exécuter une telle manœuvre. Le fait de maintenir un portail en cours de déchargement pour qu'il ne tombe pas ne présente pas un caractère inattendu et extraordinaire entraînant chez l'intéressé un mouvement corporel qui sortirait de l'ordinaire.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arrêts du Tribunal fédéral 8C_752/2016 du 3 février 2017 consid. 5.2.2 destiné à la publication et 8C_662/2016, déjà cité, consid. 4.3).</w:t>
      </w:r>
    </w:p>
    <w:p>
      <w:r>
        <w:t>A/4160/2016 - 23/28 - 9. En l'espèce, indépendamment de savoir si la lésion constatée répond à l'une des atteintes inventoriées de manière exhaustive à l'art. 9 al. 2 a OLAA, la question qui divise les parties est celle de savoir si la lésion constatée a été causée ou non par l'existence d'un facteur extérieur extraordinaire, ou d'un mouvement non coordonné au sens de la jurisprudence précitée. Il convient dès lors d'examiner si tel fut le cas. S'agissant du déroulement des faits, l'assuré a expliqué, pour la première fois, dans un courrier à la caisse de chômage SYNA du 25 mai 2016, avoir été victime d'un accident qui s'était déroulé le 1er décembre 2015. Alors qu'il travaillait pour effectuer un déménagement et qu'il transportait, avec un collègue, un piano d'environ 200 kg, le poids étant assez conséquent, il avait effectué un faux mouvement et senti un craquement, comme si son épaule gauche se déboîtait. Il avait tout de même continué à travailler malgré la douleur et n'avait rien dit à personne ce jour-là. Malgré la persistance des douleurs pendant la nuit et au réveil, il avait continué à travailler. À fin janvier 2016, il avait commencé à subir une perte de muscles très importante et inquiétante. Ce n'était toutefois que le 24 février 2016 qu'il s'était décidé à aller consulter un chiropraticien. Lors de cette consultation, il n'avait pas vraiment tout expliqué au thérapeute, lui indiquant que les douleurs étaient récentes, suite à un faux mouvement. Le 29 juin 2016, l'assuré, directement interpellé par l'intimée pour décrire avec précision le déroulement des faits, a retourné à l'assurance-accidents un questionnaire détaillé dûment rempli. Il a répété les circonstances décrites dans son courrier du 25 mai 2016, en précisant que les faits avaient eu lieu à l'avenue d'Aïre 3, à Genève, le 1er décembre 2015 vers 8h-8h30. Il a répondu négativement à la question de savoir s'il s'était produit quelque chose de particulier (glissade, chute, coups, etc.). Il avait ressenti des douleurs pour la première fois le jour-même. La première visite médicale avait eu lieu le 24 février 2016. Sur opposition, représenté par son mandataire, il a précisé au sujet des faits qu'il était équipé d'une sangle mono, laquelle, en raison du poids du piano avait sûrement glissé et s'était alors mal placée, sur son épaule, ce qui selon lui constituait un « facteur extérieur étant donné le poids de la charge ». Dans son recours, du 5 décembre 2016, représenté par son mandataire, il indique pour la première fois que, « suite à une perte d'équilibre », il a fait un faux mouvement en se rattrapant à la rambarde des escaliers et a senti un déboîtement dans son épaule gauche. Entendu par la chambre de céans le 3 juillet 2017 (ci-dessus en fait ch. 23), le recourant a notamment déclaré: «…. I_____ s’est donc placé devant le piano côté descente d’escalier et moi-même derrière. J’ai donc fait passer la sangle qui dépassait de sous le piano, sur mon épaule gauche. I_____ a fait la même chose mais je ne sais pas s’il a placé la sangle à gauche ou à droite. Dans cette situation, lorsque l’on se relève, le piano se soulève avec nous, ce qui demande évidemment un minimum de coordination. Dans l’escalier, les deux trois premières marches</w:t>
      </w:r>
    </w:p>
    <w:p>
      <w:r>
        <w:t>A/4160/2016 - 24/28 - n’ont pas donné de difficulté, les marches étant assez larges. … L’escalier était tout droit (sans virage). Lorsque je suis arrivé à mi-hauteur, j’ai perdu l’équilibre, car j’ai mal posé le pied sur la marche. Il faut préciser que lorsqu’on porte le piano, il est à la hauteur des cuisses, ce qui gêne pour avancer, et visuellement également il est difficile de voir où est la marche. J’ai alors été déséquilibré, et sans trop réfléchir, sinon que je savais que mon collègue qui était dessous risquait de recevoir le piano et moi, et que nous allions tous tomber les uns sur les autres, j’ai attrapé la rambarde de l’escalier pour reprendre ma position et pouvoir continuer à descendre. J’ai évidemment alerté I_____ lorsque j’ai perdu l’équilibre et une fois que j’ai pu me rattraper. Nous avons échangé quelques mots, jusqu’à ce que je puisse lui dire que cela allait et que l’on pouvait continuer. Nous sommes donc allés jusqu’en bas de l’escalier, nous avons déposé le piano. Je dois préciser que les premières douleurs que j’ai ressenties sont survenues alors que j’avais agrippé la rambarde,…». Quant à son collègue, I_____, il a notamment déclaré (ci-dessus en fait ch. 24 lettre a.): « À mon souvenir il devait y avoir 10-15 marches. …. Nous avons descendu ce piano à deux, au moyen de courroies, soit des sangles pour piano. ... À mon souvenir, nous avons descendu ce piano sans problème, et je me souviens qu’une fois arrivés en bas il m’a dit qu’il avait mal. Je n’ai pas ressenti, pendant la descente du piano, un incident quel qu’il soit comme la perte d’équilibre de celui-ci. Je rappelle que le piano est très lourd, et on est tellement accroché au meuble quand on le transporte que s’il devait « partir », on partirait tous ensemble. Comme j’étais en bas, j’avais tout le poids du piano, et A_____ était en haut, pour maintenir le piano en équilibre et le pousser pour descendre. Je ne me souviens pas qu’il ait à un moment donné manifesté en criant ou en m’interpellant par rapport à une perte d’équilibre du piano ou de lui-même. …À part nous deux, le patron était sur place, soit M. H_____, et un autre déménageur, intérimaire. Je me souviens qu’au départ nous avions prévu de le descendre à quatre, mais finalement nous l’avons fait à deux, et je ne sais plus si les deux personnes que je viens de nommer étaient en haut, pendant l’opération, où s’ils descendaient à côté du piano dans l’escalier. Je me souviens seulement qu’ils ont placé le chariot en bas des escaliers pour que nous puissions déposer l’instrument. En effet, vu les sangles, on doit presque se mettre à genou pour déposer le meuble. … Pendant la journée A_____ a continué à travailler normalement.… » Quant à l'employeur (ci-dessus en fait ad. ch. 24 let. b.), il n'a pas pu donner plus d'explications utiles quant au déroulement des faits eux-mêmes, n'ayant selon lui, pas participé à la descente du piano. Il expliquait que l'entreprise disposait d'un équipement spécial pour les pianos, qui impliquait une manipulation à deux personnes ; lorsque d'autres intervenaient, c'était moins pour porter que pour veiller à l'équilibre de l'objet. La chambre de céans constate d'une part que les déclarations du recourant ont varié dans le temps, ses explications initiales ne faisant état que d'un « faux mouvement»,</w:t>
      </w:r>
    </w:p>
    <w:p>
      <w:r>
        <w:t>A/4160/2016 - 25/28 - mais ayant précisé en réponse au questionnaire précis de l'assureur que rien de particulier (glissade, chute, coups, etc.) ne s'était produit au moment des faits. L'intéressé a par la suite, mais seulement dès le moment où il était représenté par un conseil, prétendu avoir perdu l'équilibre lors du passage d'une marche. Dès lors, en vertu du principe de jurisprudence selon lequel il convient en général d’accorder la préférence aux premières déclarations de l’assuré, faites alors qu’il en ignorait peut- être les conséquences juridiques, les explications nouvelles pouvant être – consciemment ou non – le fruit de réflexions ultérieures (ATF 121 V 47 consid. 2a ; 115 V 143 consid. 8c), on retiendra les premières déclarations du recourant, lesquels sont d'ailleurs corroborées par le témoignage du chef de groupe rappelé ci- dessus: selon lui, la descente du piano s'est déroulée sans problème : il n'a pas ressenti, pendant la descente du piano, un incident quel qu’il soit comme la perte d’équilibre de celui-ci; il ne se souvient pas que le recourant ait à un moment donné manifesté en criant ou en l'interpellant par rapport à une perte d'équilibre du piano. Les explications du témoin (I_____) apparaissent au demeurant cohérentes et vraisemblables, au degré de la vraisemblance prépondérante exigée en matière d'assurances sociales: il rappelle en effet que le piano étant très lourd, ceux qui le déplacent sont « tellement accrochés au piano » lorsqu'ils le transportent, que « s'il devait partir, on partirait tous ensemble ». Ceci dit, il n'est pas exclu que le recourant ait pu à un moment donné craindre d'être déséquilibré et ait à ce moment-là agrippé, dans une sorte de mouvement réflexe, la rambarde de l'escalier, mais ceci en l'absence d'un facteur extérieur dommageable concret ou d'une circonstance qui l'aurait entravé dans un mouvement coordonné. Si tel avait été le cas, le chef de groupe supportant alors tout le poids du piano n'aurait pas manqué de le percevoir, voire être lui-même à tout le moins déséquilibré sinon projeté en avant, sous le poids du meuble déséquilibré; et comme il le fait observer, difficilement rattrapable. À cet égard, on observera de toute manière que si, en soi, le piano est en effet un meuble lourd - il en est d'autres aussi que les déménageurs manipulent au quotidien -, même s'ils ne transportent pas régulièrement ce genre d'objet, il n'empêche que la manœuvre concernée apparaissait en soi déjà naturelle et usuelle, dans l'activité quotidienne des déménageurs. Or il tombe sous le sens que la manœuvre de transport d'un objet lourd, comme un piano, qui plus est dans les escaliers, implique de la part de ceux qui se trouvent à la manœuvre, de le guider, de le maintenir en équilibre, en se coordonnant pour assurer la progression normale de l'objet, et notamment pour éviter qu'il glisse, à un moment inopportun, ce qui, dans ce genre de circonstances, est susceptible de se produire en tout temps, et qui n'est en soi pas imprévisible, au contraire. Enfin, quant au poids de ce piano dans les circonstances données, il doit tout de même être relativisé : d'une part le recourant se trouvait en amont du piano; l'essentiel du poids de ce meuble reposait sur le chef de groupe se situant en aval. L'expérience montre aussi que dans ce genre de déplacement, la manœuvre ne s'accomplit pas d'une traite; comme l'explique d'ailleurs le chef de groupe, le recourant se trouvait en haut, pour maintenir le piano en équilibre et le pousser pour descendre.</w:t>
      </w:r>
    </w:p>
    <w:p>
      <w:r>
        <w:t>A/4160/2016 - 26/28 - Le recourant allègue que le transport d'un piano de 200 kg à l'aide d'une sangle «mono» doit être considéré comme un facteur extérieur extraordinaire de sorte que la lésion qu'il a provoquée sur le recourant relève bien de l'accident. Ce raisonnement ne saurait être suivi, et les références sur lesquelles il se fonde (art. 41 OPA) et autres recommandations de la CNA ne lui sont d'aucun secours. Quand bien même il existe plusieurs sortes de sangles, l'équipement spécial dont le recourant et son chef de groupe étaient équipés, correspondent néanmoins aux « équipements de travail appropriés qui doivent être mis à disposition et utilisés pour lever, porter et déplacer des charges lourdes ou encombrantes » au sens de la disposition à laquelle se réfère le recourant. On ne saurait ainsi voir dans l'utilisation de cet équipement (plutôt que des sangles en harnais) un facteur extérieur extraordinaire permettant de qualifier l'événement d'accident. Il résulte donc de ce qui précède qu'à tout le moins deux des conditions légales pour que l'on puisse qualifier un événement d'accident font ici défaut, le facteur extérieur de l'atteinte et, en tout état, le caractère extraordinaire du facteur extérieur. Dans la mesure où selon la jurisprudence il suffit que l'une des conditions fasse défaut pour que l'événement ne puisse pas être qualifié d'accident, c'est à juste titre que l'intimée a nié le droit de l'intéressé aux prestations de l'assurance-accidents, faute d'existence, dans le cas d'espèce, d'un accident au sens juridique du terme. 10. Par surabondance, on observera encore que les lésions constatées (soit des arrachements, de type pseudo- méningocèle du plexus brachial, à savoir que la racine du nerf s'est arrachée de la moelle épinière suite à un étirement très puissant de cette racine), et leur origine traumatique en tant que telle ne font pas l'objet de contestation entre les médecins respectifs de l'intimée et le médecin traitant du recourant. Le médecin traitant a du reste relativisé quelque peu son opinion par rapport à ses écrits précédents, en indiquant à propos des lésions constatées : « Je n’exclus pas que des éléments aient pu se conjuguer pour produire le résultat que l’on sait… » ; et sur la question de savoir l’origine de la dénervation constatée: « … je l’attribue clairement à un étirement violent, soit à une force extérieure, possiblement suite au déplacement du piano, mais une fois encore je n’étais pas présent. En revanche les explications que mon patient m’a fournies sont compatibles avec les constatations médicales que nous avons faites ». Les médecins du centre de compétence de l'intimée (dont la Dresse F______) ont notamment relevé dans leur appréciation neurologique et chirurgicale du 26 janvier 2017, - confirmant celle préalable du Dr J_____, médecin-conseil de la SUVA, FMH chirurgie orthopédique et traumatologie de l'appareil locomoteur (27 octobre 2016) - qu'au vu des constatations faites lors du protocole opératoire par le chirurgien traitant (Dr E______), ainsi que sur la base du dossier radiologique, le patient souffrait d'une amyotrophie des muscles infra et supra-épineux, les radiologues parlant d'atrophie en rapport avec une dénervation, et non d'une déchirure ou élongation de ces muscles. Ils ont également observé que le patient n'avait subi, lors de l'événement du 1er décembre 2015, ni une luxation ni un</w:t>
      </w:r>
    </w:p>
    <w:p>
      <w:r>
        <w:t>A/4160/2016 - 27/28 - déboîtement de son épaule gauche, et ont dès lors conclu que les lésions présentées par le recourant n'appartiennent pas à celles figurant sur la liste exhaustive de l'art. 9 al. 2 OLAA. Ces conclusions ne sont d'ailleurs pas remises en cause par le médecin traitant, ni de façon convaincante par le recourant: s'il a prétendu qu'au moment des faits, il avait ressenti un craquement, comme si son épaule gauche se déboîtait, cette impression subjective ne s'est nullement vérifiée par le moindre document médical figurant au dossier. D'ailleurs la Dresse F______ a observé à ce sujet que si tel avait été le cas, l'intéressé n'aurait plus pu continuer à travailler après l'événement, ce qui n'a pas été le cas. Il en résulte ainsi que de toute manière, on ne saurait retenir dans le cas particulier l'existence de lésions assimilables à un accident, au sens de l'art. 9 al. 2 OLAA. 11. Au vu de ce qui précède, le recours apparaît en tous points mal fondé. 12. Ainsi, le recours est rejeté. Pour le surplus, la procédure est gratuite (art. 61 let. a LPGA).</w:t>
      </w:r>
    </w:p>
    <w:p>
      <w:r>
        <w:t>A/4160/2016 - 28/28 -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