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ATAS/556/2017 vom 27. Juni 2017</w:t>
      </w:r>
    </w:p>
    <w:p>
      <w:r>
        <w:t>GE Cour de justice, 2017-06-27, FR</w:t>
      </w:r>
    </w:p>
    <w:p>
      <w:r>
        <w:rPr>
          <w:b/>
        </w:rPr>
        <w:t xml:space="preserve">Quelle: </w:t>
      </w:r>
      <w:r>
        <w:t>https://mcp.opencaselaw.ch/entscheid/ge_gerichte_ATAS_556_2017</w:t>
      </w:r>
    </w:p>
    <w:p>
      <w:r>
        <w:t>FR: GE_GERICHTE ATAS/556/2017 du 27 juin 2017</w:t>
      </w:r>
    </w:p>
    <w:p>
      <w:r>
        <w:t>IT: GE_GERICHTE ATAS/556/2017 del 27 giugno 2017</w:t>
      </w:r>
    </w:p>
    <w:p>
      <w:pPr>
        <w:pStyle w:val="Heading2"/>
      </w:pPr>
      <w:r>
        <w:t>Erwägungen</w:t>
      </w:r>
    </w:p>
    <w:p>
      <w:r>
        <w:rPr>
          <w:b/>
        </w:rPr>
        <w:t>E. 38</w:t>
      </w:r>
    </w:p>
    <w:p>
      <w:r>
        <w:t>Par décision du 20 octobre 2016, l’OAI a confirmé son projet du 19 juillet 2016.</w:t>
      </w:r>
    </w:p>
    <w:p>
      <w:r>
        <w:rPr>
          <w:b/>
        </w:rPr>
        <w:t>E. 39</w:t>
      </w:r>
    </w:p>
    <w:p>
      <w:r>
        <w:t>Le 16 novembre 2016, sous la plume de son conseil, l’assurée (ci-après : la recourante) a interjeté recours contre la décision précitée, concluant, sous suite de frais et dépens, à son annulation et à l’octroi d’une rente entière à compter du 1er mars 2010, date correspondant au dépôt des pièces considérées, par la chambre de céans dans son arrêt du 10 mai 2011, comme une nouvelle demande.</w:t>
      </w:r>
    </w:p>
    <w:p>
      <w:r>
        <w:rPr>
          <w:b/>
        </w:rPr>
        <w:t>E. 40</w:t>
      </w:r>
    </w:p>
    <w:p>
      <w:r>
        <w:t>L’OAI (ci-après : l’intimé) a répondu en date du 13 décembre 2016 et a relevé que, dans la mesure où il s’agissait d’une nouvelle demande, le droit aux prestations ne naissait qu’après une année complète d’incapacité de travail, soit en août 2012.</w:t>
      </w:r>
    </w:p>
    <w:p>
      <w:r>
        <w:rPr>
          <w:b/>
        </w:rPr>
        <w:t>E. 41</w:t>
      </w:r>
    </w:p>
    <w:p>
      <w:r>
        <w:t>Par écriture du 9 janvier 2017, la recourante a précisé avoir été incapable de travailler à 40% bien avant le mois d’août 2011. Ses problèmes cardiaques étaient venus s’ajouter à ceux déjà existants sur les plans psychiatrique, rhumatologique, ORL et digestif, lesquels étaient allés en s’aggravant.</w:t>
      </w:r>
    </w:p>
    <w:p>
      <w:r>
        <w:rPr>
          <w:b/>
        </w:rPr>
        <w:t>E. 42</w:t>
      </w:r>
    </w:p>
    <w:p>
      <w:r>
        <w:t>Le 2 février 2017, l’intimé a persisté dans ses conclusions.</w:t>
      </w:r>
    </w:p>
    <w:p>
      <w:r>
        <w:rPr>
          <w:b/>
        </w:rPr>
        <w:t>E. 43</w:t>
      </w:r>
    </w:p>
    <w:p>
      <w:r>
        <w:t>Sur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w:t>
      </w:r>
    </w:p>
    <w:p>
      <w:r>
        <w:t>A/3922/2016 - 11/18 -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 5. Le litige porte sur la date à partir de laquelle la rente entière d’invalidité doit être servie à la recourante, singulièrement sur la valeur probante de l’expertise du 9 février 2016.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A/3922/2016 - 12/18 -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A/3922/2016 - 13/18 -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t>A/3922/2016 - 14/18 - c/cc.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c/dd.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En l’espèce, l’intimé s’est fondé sur l’expertise de la PMU du 9 février 2016 pour octroyer à la recourante une rente entière à compter du 1er août 2012 et ce jusqu’à ce qu’elle atteigne l’âge de la retraite. Il convient donc d’examiner la valeur probante de ce document. a. Force est de constater que le rapport du 9 février 2016 remplit sur le plan formel toutes les exigences auxquelles la jurisprudence soumet la valeur probante d'un tel document. Il contient le résumé du dossier, une anamnèse détaillée, les indications</w:t>
      </w:r>
    </w:p>
    <w:p>
      <w:r>
        <w:t>A/3922/2016 - 15/18 - subjectives de la recourante, des observations cliniques, ainsi qu’une discussion générale du cas. Ses conclusions, qui résultent d'une analyse complète de la situation médicale, sont claires, bien motivées et convaincantes. Sur le fond, les experts précités ont retenu les diagnostics suivants : cardiomyopathie hypertrophique obstructive à l’effort avec un angor CCS III et une dyspnée NYHA II à III, stable depuis 2011 (avec répercussion sur la capacité de travail) ; syndrome polyalgique idiopathique diffus avec brachialgies, lombalgies, cervicalgies, gonalgies ; névralgie du trijumeau gauche depuis 2012 ; trouble dépressif depuis 2002, en rémission depuis 2013 ; troubles chémosensoriels (hyposmie sévère, fantosmie, parosmie, dysgueusie et hypogueusie, brûlures nasales et oculaires) depuis mai 2012 probablement suite à une intoxication aux pesticides ; engagement hiatal avec reflux et œsophagite minime et status post deux décollements de la rétine en 2002 et opération de la cataracte en 2003. Sur le plan rhumatologique, les experts ont considéré que les douleurs étaient limitantes pour les activités de la recourante, toutefois sans mise en évidence d’une lésion anatomique structurelle susceptible de les expliquer. D’un point de vue médico-théorique, la capacité de travail était de 80% dans l’activité habituelle et de 100% dans une activité adaptée. Sur le plan psychiatrique, le fait que la recourante soit désormais à la retraite avait entraîné une amélioration du tableau psychologique. Par conséquent, une stabilisation de l’état psychique avait eu lieu depuis 2013 sans entraîner d’incapacité de travail. Il était toutefois fort probable que la recourante ait présenté des périodes d’incapacité de travail entre 2006 et 2013. Cela étant, en 2011, le Dr - D______ concluait à l’absence de pathologie psychiatrique invalidante justifiant des limitations fonctionnelles psychiatriques à long terme. Sur le plan ophtalmologique, la situation était jugée comme stable, avec un pronostic favorable sans incapacité de travail dans la profession d’infirmière. Sur le plan cardiologique, la recourante n’était plus capable de travailler dans son activité d’infirmière en raison des contraintes physiques de cette profession. Toutefois, dans une activité adaptée, moins physique, une capacité de travail de 30 à 50% était exigible, à tout le moins depuis août 2011, date du rapport du Dr F______. En résumé, en raison des atteintes précitées, l’incapacité de travail de la recourante était de 90% dans son activité habituelle d’infirmière et ce dès août 2011, avec toutefois une capacité de travail partielle de 30 à 50% dans une activité adaptée, impliquant des efforts physiques limités. Au vu de ce qui précède, la chambre de céans considère que l’expertise du 9 février 2016 dispose d’une pleine valeur probante. À noter que, lorsque les médecins indiquent une fourchette à l’intérieur de laquelle se situe la capacité de travail résiduelle, on se réfère généralement à la valeur médiane (voir arrêt du Tribunal fédéral I 822/04 du 21 avril 2005 consid. 4.4 et les références citées). Il convient</w:t>
      </w:r>
    </w:p>
    <w:p>
      <w:r>
        <w:t>A/3922/2016 - 16/18 - donc de retenir, comme l’a fait le SMR dans son avis du 14 mars 2016, une capacité de travail moyenne de 40% dans une activité adaptée. b. Pour sa part, la recourante conteste les conclusions de l’expertise des médecins de la PMU en tant qu’ils retiennent une incapacité de travail à compter d’août 2011 seulement et non pas plus tôt.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À titre liminaire, la chambre de céans relève que la recourante ne précise pas les éléments de l’expertise qu’elle conteste et se contente de substituer sa propre appréciation de la capacité de travail à celle des experts, sans expliquer pour quels motifs leurs conclusions ne sauraient être suivies. Bien plus, la recourante n’étaye sa position par aucune appréciation médicale. Cela étant précisé, force est de constater en premier lieu, que les conclusions de l’expertise concordent avec l’appréciation du Dr F______, lequel a considéré, dans un rapport du 15 août 2011, que la capacité de travail de la recourante était de 10- 15% dans l’activité habituelle et de 30 à 50% dans une activité adaptée. Ce médecin ne s’est toutefois pas prononcé sur la question de l’incapacité de travail antérieurement à la date de son rapport. La recourante souhaite pallier cela en invoquant, dans ses observations du 9 janvier 2017, les rapports d’imagerie, datant d’octobre et novembre 2010. Ces documents ne se prononcent toutefois pas sur la capacité de travail et ne permettent ainsi pas à eux seuls de se déterminer sur ce point. S’agissant des autres appréciations médicales établies antérieurement à l’expertise, il y a lieu de retenir ce qui suit. S’agissant tout d’abord du Dr D______, il a relevé, dans un rapport du 27 juillet 2011, que le diagnostic était celui d’évolution dysthymique, seule atteinte entraînant des répercussions sur la capacité de travail. Or, selon la jurisprudence, lorsque seul le diagnostic de dysthymie est posé sur le plan psychiatrique, cette maladie ne constitue pas une pathologie suffisante pour entraîner une diminution de la capacité de travail au sens de la loi (arrêts du Tribunal fédéral 8C_481/2008 du 4 novembre 2008 consid. 3.2.1 ; 8C_528/2008 du 22 octobre 2008 consid. 3.3 ; I 649/06 du 13 mars 2007 consid. 3.3.1 ; I 938/05 du 24 août 2006 consid. 4.1 et 5 ; I 834/04 du 19 avril 2006 consid. 4.1 ; I 488/04 du 31 janvier 2006 consid. 3.3 ; I 724/01 du 23 mai 2002 consid. 2b). Dans le cas de la recourante, l’évolution dysthymique est le seul diagnostic avec répercussion sur la capacité de</w:t>
      </w:r>
    </w:p>
    <w:p>
      <w:r>
        <w:t>A/3922/2016 - 17/18 - travail retenu par le psychiatre traitant. On ne peut donc parler de pathologie suffisante pour entraîner une diminution de la capacité de travail au sens de la loi. À noter, au demeurant, que pour le Dr D______, une reconversion n’était en réalité pas possible en raison du défaut de motivation et non pour des motifs médicaux. Quant à la Dresse C______, elle ne s’est pas prononcée sur la capacité de travail de la recourante dans une activité adaptée, vraisemblablement en raison du manque de motivation, se contentant de retenir que la profession d’infirmière n’était plus exigible. b/aa. Au vu des considérations qui précèdent, force est de constater que la recourante n’a pas été en mesure de faire valoir des éléments objectifs précis justifiant, d'un point de vue médical, d'envisager la situation selon une perspective différente. Il convient donc de retenir que le rapport des médecins de la PMU dispose d’une pleine valeur probante et que l’incapacité de travail de 60% en moyenne dans une activité adaptée est rendue vraisemblable depuis le mois d’août 2011 seulement et non depuis le mois de mars 2010 comme le souhaite la recourante. 12. a.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En l’espèce, comme indiqué précédemment, les pièces du dossier ne permettent pas de considérer que la recourante présentait une incapacité de travail de 40% au moins antérieurement au 1er août 2011. Par conséquent, ce n’est qu’en date du 1er août 2011 qu’il est établi que la recourante était incapable de travailler à au moins 40%. L’année de carence a dès lors commencé à courir à cette date, de sorte que c’est avec raison que l’intimé lui a octroyé une rente entière avec effet au 1er août 2012. Au vu de ce qui précède, le recours sera rejeté. Étant donné que depuis le 1er juillet 2006, la procédure n'est plus gratuite (art. 69 al. 1bis LAI), il y a lieu de condamner la recourante au paiement d'un émolument de CHF 200.-.</w:t>
      </w:r>
    </w:p>
    <w:p>
      <w:r>
        <w:t>A/3922/2016 - 18/18 -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