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ATAS/556/2014 vom 29. April 2014</w:t>
      </w:r>
    </w:p>
    <w:p>
      <w:r>
        <w:t>GE Cour de justice, 2014-04-29, FR</w:t>
      </w:r>
    </w:p>
    <w:p>
      <w:r>
        <w:rPr>
          <w:b/>
        </w:rPr>
        <w:t xml:space="preserve">Quelle: </w:t>
      </w:r>
      <w:r>
        <w:t>https://mcp.opencaselaw.ch/entscheid/ge_gerichte_ATAS_556_2014</w:t>
      </w:r>
    </w:p>
    <w:p>
      <w:r>
        <w:t>FR: GE_GERICHTE ATAS/556/2014 du 29 avril 2014</w:t>
      </w:r>
    </w:p>
    <w:p>
      <w:r>
        <w:t>IT: GE_GERICHTE ATAS/556/2014 del 29 aprile 2014</w:t>
      </w:r>
    </w:p>
    <w:p>
      <w:pPr>
        <w:pStyle w:val="Heading2"/>
      </w:pPr>
      <w:r>
        <w:t>Erwägungen</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décisions sur opposition sont sujettes à recours dans les 30 jours suivant la notification de la décision sujette à recours (art. 56 et 60 LPGA ; cf. également l’art. 62 de la loi sur la procédure administrative du 12 septembre 1985 – LPA ; RS E 5 10). Les délais en jours ou en mois fixés par la loi ou par l'autorité ne courent pas du 15 juillet au 15 août inclusivement (art. 38 al. 4 let. b LPGA et art. 89C let. b LPA). Interjeté dans la forme et le délai prévus par la loi, le recours du 6 août 2013 contre la décision sur opposition de l’intimée du 5 juillet 2013 est recevable (art. 56ss LPGA ; art. 89B LPA).</w:t>
      </w:r>
    </w:p>
    <w:p>
      <w:r>
        <w:rPr>
          <w:b/>
        </w:rPr>
        <w:t>E. 4</w:t>
      </w:r>
    </w:p>
    <w:p>
      <w:r>
        <w:t>Le litige porte sur l’existence, au-delà du 2 avril 2013, d’un rapport de causalité naturelle et adéquate entre l'événement accidentel du 24 octobre 2011 et les troubles à la hanche annoncés par le recourant. La Chambre de céans relève que le recourant conclut à ce que l’intimée prenne en charge un accident survenu le 3 mai 2013. Il y a lieu à cet égard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w:t>
      </w:r>
    </w:p>
    <w:p>
      <w:r>
        <w:t>A/2511/2013 - 7/13 - En l’occurrence, la décision litigieuse concerne exclusivement le sinistre du 24 octobre 2011, de sorte que la conclusion du recourant relative à un autre événement accidentel excède l’objet du litige et n’est donc pas recevable.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w:t>
      </w:r>
    </w:p>
    <w:p>
      <w:r>
        <w:t>A/2511/2013 - 8/13 -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 ATF 125 V 193 consid. 2 ;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A/2511/2013 - 9/13 -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t>A/2511/2013 - 10/13 -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359/04 du 20 décembre 2005 consid. 2 ; Arrêt du Tribunal fédéral des assurances U 389/04 du 27 octobre 2005 consid. 4.1 ; Arrêt du Tribunal fédéral des assurances U 222/04 du 30 novembre 2004 consid.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12</w:t>
      </w:r>
    </w:p>
    <w:p>
      <w:r>
        <w:t>En l’espèce, l’intimée a considéré, sur la base de l’appréciation de son médecin d’arrondissement, que les troubles à la hanche présentés par le recourant n’étaient plus en rapport de causalité naturelle avec l’accident assuré à partir du 2 avril 2013. a) Il est rappelé que le Dr E______ a rendu un premier rapport le 28 février 2012, lequel est fondé sur ses constatations objectives lors de l’examen clinique du recourant. Ce document a été établi en pleine connaissance du dossier médical de l’intimée, alors composé des radiographies du bassin, du Ct-Scan de novembre 2011 et du certificat médical du Dr D______ du 13 janvier 2012, et contient les plaintes exprimées par le recourant au cours de la consultation. Par la suite, le médecin d’arrondissement a été invité à se déterminer à réitérées reprises, notamment après réception de nouveaux rapports médicaux circonstanciés. Ainsi, au vu des constatations du Dr G______, le Dr E______ a préconisé d’attendre les résultats des examens complémentaires que ce médecin avait suggérés (rapport du 22 janvier 2013). Après avoir pris connaissance du rapport d’IRM du 30 janvier 2013 et de celui de la Dresse H______, il a conclu que les constatations radiologiques relevaient très probablement de lésions dégénératives qui pouvaient être en rapport avec l’âge et les sollicitations mécaniques, mais pas</w:t>
      </w:r>
    </w:p>
    <w:p>
      <w:r>
        <w:t>A/2511/2013 - 11/13 - avec le traumatisme du mois d’octobre 2011 (rapport du 2 avril 2013). Il a ultérieurement confirmé ce point de vue, expliquant que les deux IRM n’avaient pas révélé de lésion osseuse, cartilagineuse ou musculaire (rapport du 6 mai 2013). Après que l’intimée lui a encore soumis le rapport du Dr D______ du 12 juin 2013, le Dr E______ a maintenu ses conclusions et estimé qu’il n’y avait pas de lésions structurelles de nature à expliquer les troubles dont se plaignait l’assuré à plus d’un an et demi du traumatisme subi (rapport du 21 juin 2013). La Chambre de céans est d’avis que les appréciations du médecin d’arrondissement de l’intimée, lesquelles reposent sur l’examen clinique du recourant et sur l’étude complète de son dossier, ne contiennent aucune contradiction, sont sérieusement motivées et aboutissent à des résultats convaincants. Dans ces circonstances, nul n’était besoin d’ausculter à nouveau le recourant. Reste donc à examiner si des indices concrets permettent de remettre en cause le bien-fondé des conclusions du Dr E______. b) La Chambre de céans constate à cet égard que l’avis de ce médecin est conforté par les rapports du Dr C______ qui font état de possibles lésions dégénératives. En effet, suite au CT-Scan de novembre 2011, le Dr C______ a relevé un élément de dysplasie osseuse avec des remodelés dégénératifs au niveau du cotyle des deux côtés (rapport du 25 novembre 2011). De même, après l’IRM de janvier 2013, il a indiqué que l’irrégularité du labrum pouvait témoigner d’un remaniement dégénératif débutant (rapport du 30 janvier 2013). Quant au Dr G______, il a estimé, dans son rapport du 10 octobre 2012, que les troubles du recourant étaient dus à l’accident d’octobre 2011, et a suggéré l’existence d’une lésion des tissus mous de la hanche, en particulier musculaires. Force est toutefois de relever que cette appréciation est mise à mal par les constatations objectives subséquentes qui n’ont pas mis en évidence de bursite ou d’autre anomalie musculaire (cf. rapport du Dr C______ du 30 janvier 2013). Concernant le questionnaire du mois de juin 2013, il a été établi sans que le Dr G______ ait reçu de nouvelles informations depuis son examen d’octobre 2012 et ne contient aucune motivation, de sorte qu’il ne saurait se voir reconnaître une quelconque valeur probante. Partant, ces documents ne sont donc pas de nature à mettre en doute les conclusions du Dr E______. S’agissant de la Dresse H______, la Chambre de céans rappelle qu’elle a conclu, suite à son examen de février 2013, qu’il n’y avait pas d’explication satisfaisante aux différentes IRM. Quant au questionnaire de juin 2013, il ne contient aucune explication et a été rédigé sur la seule base de la précédente appréciation de son auteure, de sorte qu’il n’apparaît pas décisif pour la solution du litige. Enfin, concernant les rapports du Dr D______, la Chambre de céans observe que ce médecin ne motive pas du tout son appréciation et n'indique en particulier pas les raisons pour lesquelles il considère que les souffrances actuelles du recourant</w:t>
      </w:r>
    </w:p>
    <w:p>
      <w:r>
        <w:t>A/2511/2013 - 12/13 - seraient dues à l’accident assuré ni ne fournit d'élément permettant de douter des conclusions du médecin d’arrondissement.</w:t>
      </w:r>
    </w:p>
    <w:p>
      <w:r>
        <w:rPr>
          <w:b/>
        </w:rPr>
        <w:t>E. 13</w:t>
      </w:r>
    </w:p>
    <w:p>
      <w:r>
        <w:t>Eu égard à tout ce qui précède, la Chambre de céans reconnaît une pleine valeur probante à l’appréciation du Dr E______ et considère qu’il est établi, au degré de la vraisemblance prépondérante exigé par la jurisprudence, qu'aucun rapport de causalité naturelle ne peut être retenu au-delà du 2 avril 2013 entre les troubles à la hanche présentés par le recourant et l’accident assuré. La Chambre de céans rappellera encore à l’attention du recourant, lequel allègue ne jamais avoir rencontré de problème avant l’événement du 24 octobre 2011 et soutient ainsi que ses troubles sont en relation de causalité avec l’accident, qu’elle ne saurait souscrire à ce point de vue, car cela reviendrait à conférer au principe «post hoc, ergo propter hoc» une valeur probante qu'il n'a pas.</w:t>
      </w:r>
    </w:p>
    <w:p>
      <w:r>
        <w:rPr>
          <w:b/>
        </w:rPr>
        <w:t>E. 14</w:t>
      </w:r>
    </w:p>
    <w:p>
      <w:r>
        <w:t>C'est donc à juste titre que l'intimée a considéré qu'elle n'était plus tenue de verser des prestations au recourant au-delà du 2 avril 2013, date à partir de laquelle le Dr E______ a nié tout rapport de causalité entre les troubles de la hanche et le sinistre du 24 octobre 2011. Par conséquent, le recours est rejeté. Pour le surplus, la procédure est gratuite (art. 61 let. a LPGA ; art. 89H LPA).</w:t>
      </w:r>
    </w:p>
    <w:p>
      <w:r>
        <w:t>A/2511/2013 - 13/13 -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