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ATAS/556/2009 vom 30. April 2009</w:t>
      </w:r>
    </w:p>
    <w:p>
      <w:r>
        <w:t>GE Cour de justice, 2009-04-30, FR</w:t>
      </w:r>
    </w:p>
    <w:p>
      <w:r>
        <w:rPr>
          <w:b/>
        </w:rPr>
        <w:t xml:space="preserve">Quelle: </w:t>
      </w:r>
      <w:r>
        <w:t>https://mcp.opencaselaw.ch/entscheid/ge_gerichte_ATAS_556_2009</w:t>
      </w:r>
    </w:p>
    <w:p>
      <w:r>
        <w:t>FR: GE_GERICHTE ATAS/556/2009 du 30 avril 2009</w:t>
      </w:r>
    </w:p>
    <w:p>
      <w:r>
        <w:t>IT: GE_GERICHTE ATAS/556/2009 del 30 aprile 2009</w:t>
      </w:r>
    </w:p>
    <w:p>
      <w:pPr>
        <w:pStyle w:val="Heading2"/>
      </w:pPr>
      <w:r>
        <w:t>Erwägungen</w:t>
      </w:r>
    </w:p>
    <w:p>
      <w:r>
        <w:rPr>
          <w:b/>
        </w:rPr>
        <w:t>E. 12</w:t>
      </w:r>
    </w:p>
    <w:p>
      <w:r>
        <w:t>La recourante contesta cette décision par acte du 31 janvier 2008 adressé au Tribunal de céans, concluant à l’annulation de la décision de l’OCAI du 18 décembre 2007 et à l’octroi d’un trois-quarts de rente d’invalidité dès le 1er septembre 2007, sous suite de dépens. Ces conclusions étaient fondées sur les avis du Dr E_________ et du Dr F_________, dont une expertise du 14 janvier 2008 était produite.</w:t>
      </w:r>
    </w:p>
    <w:p>
      <w:r>
        <w:rPr>
          <w:b/>
        </w:rPr>
        <w:t>E. 13</w:t>
      </w:r>
    </w:p>
    <w:p>
      <w:r>
        <w:t>Selon cette expertise, la capacité de gain avait été estimée à 60% de façon empirique, au début de la phase post-accidentelle. Il était toutefois apparu au fil des mois et des années que la recourante avait par moment des difficultés à suivre ce rythme, en raison d’une fatigabilité et d’une efficacité moindre, ce qui pouvait la mettre dans une situation d’échec et lui faisait atteindre un état d’épuisement. Puisqu’elle avait tout de même supporté la situation pendant plusieurs années, la proposition du Dr E_________ quant à une capacité résiduelle de travail de 40% était trop basse. Compte tenu des phénomènes d’adaptation, d’accoutumance et de la mise en place de mécanisme de défense, d’une part, et du fait que tous les moyens thérapeutiques n’avaient peut-être pas été exploités de façon optimale, d’autre part, une capacité de travail de 50% semblait appropriée. La recourante pouvait travailler cinq demi-journées avec un taux de rendement de 80%, en raison de la fatigabilité. A la question spécifique relative à une péjoration de l’incapacité de travail depuis le mois d’avril 2007, respectivement depuis 2004, le Dr F_________ a répondu : « Question difficile, mon interprétation personnelle serait celle de fluctuations dans l’état de la patiente et dans la charge de travail, pouvant donner l’impression d’altérations de la situation, altérations qui, compte tenu de la description antérieure, ne sont pas objectivables actuellement ».</w:t>
      </w:r>
    </w:p>
    <w:p>
      <w:r>
        <w:rPr>
          <w:b/>
        </w:rPr>
        <w:t>E. 14</w:t>
      </w:r>
    </w:p>
    <w:p>
      <w:r>
        <w:t>Par acte du 8 avril 2008, l’OCAI proposa le rejet du recours. Se fondant sur un avis du SMR signé par la Dresse G_________ du 17 mars 2008, l’OCAI critiquait la qualité de l’expertise du Dr F_________ et sa valeur probante. En substance, le SMR considérait que les conclusions du Dr F_________ n’étaient pas expliquées, qu’elles étaient contradictoires et que l’expertise accordait une part trop importante aux éléments anamnestiques. Enfin, pour l’OCAI, l’avis du Dr F_________ consistait dans une appréciation différente d’un même état de fait.</w:t>
      </w:r>
    </w:p>
    <w:p>
      <w:r>
        <w:rPr>
          <w:b/>
        </w:rPr>
        <w:t>E. 15</w:t>
      </w:r>
    </w:p>
    <w:p>
      <w:r>
        <w:t>Sur invitation du Tribunal, la recourante répliqua le 30 mai 2008. Se fondant sur l’avis du Dr F_________ du 14 janvier 2008 et un complément d’expertise de ce même médecin du 22 mai 2008, elle persista dans ses conclusions.</w:t>
      </w:r>
    </w:p>
    <w:p>
      <w:r>
        <w:t>A/294/2008 - 5/11 - Selon le complément d’expertise précité, il était normal qu’une part très importante du diagnostic provienne de l’anamnèse. Les critiques de la Dresse G_________ n’étaient pas fondées. Au contraire, ce serait l’avis du SMR qui comporterait des contre-vérités, notamment lorsqu’il indique que la recourante avait pu travailler près de 4 ans à 60% sans aucun problème. L’élément d’aggravation serait, en plus des migraines, un état d’épuisement se rapprochant d’un « burn-out ».</w:t>
      </w:r>
    </w:p>
    <w:p>
      <w:r>
        <w:rPr>
          <w:b/>
        </w:rPr>
        <w:t>E. 16</w:t>
      </w:r>
    </w:p>
    <w:p>
      <w:r>
        <w:t>L’OCAI dupliqua le 10 juillet 2008, persistant dans sa précédente position, se fondant sur un avis du SMR du 30 juin 2008. Selon ledit avis, signé par la Dresse G_________, une expertise du CEMed du 19 mars 2008, transmise par l’assureur LAA, confirmait les précédentes conclusions du SMR. Par ailleurs, il pouvait être fait une grande place à l’anamnèse correspondant aux plaintes du patient selon les pathologies, mais lorsque les plaintes subjectives sont prépondérantes, il convient de les corréler avec des observations cliniques. L’expertise du CEMed du 19 mars 2008 est signée par le Dr H_________ indique notamment : « Malgré l’évolution objectivement favorable des troubles, les plaintes essentielles formulées par [la recourante] sont actuellement la persistance de cervicocéphalalgies se compliquant de brachialgies gauches qu’elle considère comme l’élément limitatif essentiel de sa capacité de travail. L’anosmie persiste mais ne paraît pas handicapante dans l’activité professionnelle. De même les troubles visuels de l’œil droit persistent mais sont peu gênant dans la situation de tous les jours. Les douleurs temporo-mandibulaires gauches paraissent modérées et n’ont pas de traduction clinique objective. Les acouphènes ont disparu. Il persiste quelques troubles de la mémoire et de la concentration. Au terme du présent bilan, la relecture du dossier, l’anamnèse intermédiaire, le résultat de l’examen clinique et la relecture de l’IRM cérébrale pratiquée le 7 décembre 2007 n’apportent aucun élément susceptible de nous faire reconsidérer le diagnostic posé préalablement lors de l’expertise de 2005. Il n’y a par ailleurs aucun élément permettant d’objectiver une aggravation des atteintes secondaire à l’accident de 2003 ou une atteinte ultérieure à la santé depuis la précédente expertise. […] Sur le plan de la capacité de travail, je pense qu’une capacité de travail de 60 % au moins est exigible de la part de [la recourante]. Il n’y a en effet aucun élément pertinent permettant de penser qu’une dégradation significative de la capacité de travail est intervenue depuis la précédente expertise ; en effet, la patiente ne signale pas d’aggravation nette des plaintes et il n’y a pas d’éléments nouveaux susceptibles de modifier l’appréciation. En l’état actuel des choses, on retiendra que persiste une incapacité de travail de 40 % dans l’activité exercée préalablement</w:t>
      </w:r>
    </w:p>
    <w:p>
      <w:r>
        <w:t>A/294/2008 - 6/11 - ainsi que dans toute autre activité potentiellement exigible de la part de [la recourante]. J’estime que la reconnaissance d’une incapacité de travail de 40% en conséquence de l’évènement accidentel est particulièrement « généreuse » compte tenu de la discrétion des anomalies objectives mises en évidence au présent bilan et de l’absence d’anomalies significatives objectivées sur le plan otoneurologique et neuropsychologique lors de l’examen préalable […] »</w:t>
      </w:r>
    </w:p>
    <w:p>
      <w:r>
        <w:rPr>
          <w:b/>
        </w:rPr>
        <w:t>E. 17</w:t>
      </w:r>
    </w:p>
    <w:p>
      <w:r>
        <w:t>Entendu le 6 novembre 2008 par le Tribunal, le Dr F_________ a confirmé son expertise su 14 janvier 2008. Il a expliqué que la capacité de travail de 60% avait été définie de manière empirique, la recourante ayant espéré une amélioration qui n’avait pas eu lieu. Il en résultait une situation d’épuisement. Les douleurs de la recourante étaient toujours présentes et s’étaient légèrement accentuées. Lors de l’examen clinique effectué en vue de l’expertise du 14 janvier 2008, aucune péjoration de la situation de santé de la recourante n’avait été objectivée. Au contraire, la situation s’était même légèrement améliorée depuis l’époque de l’accident. Depuis lors, il ne paraissait pas possible d’objectiver ou de chiffrer une évolution.</w:t>
      </w:r>
    </w:p>
    <w:p>
      <w:r>
        <w:rPr>
          <w:b/>
        </w:rPr>
        <w:t>E. 18</w:t>
      </w:r>
    </w:p>
    <w:p>
      <w:r>
        <w:t>Les parties furent entendues le même jour en comparution personnelle. La recourante a indiqué faire face à une recrudescence de migraines liées à de la tension professionnelle et subir un effondrement complet, car elle ne pouvait plus assumer sa vie familiale et sociale en dehors de son activité professionnelle lorsqu’elle travaille à 60 %. La recourante a également mentionné une aggravation de sa santé psychique postérieure à sa demande de révision et indiqué qu’un spécialiste serait consulté prochainement à ce sujet.</w:t>
      </w:r>
    </w:p>
    <w:p>
      <w:r>
        <w:rPr>
          <w:b/>
        </w:rPr>
        <w:t>E. 19</w:t>
      </w:r>
    </w:p>
    <w:p>
      <w:r>
        <w:t>Le 17 novembre 2008, la recourante adressa au Tribunal un complément d’expertise du Dr F_________ du 30 mai 2008 ne comportant pas d’élément pertinent nouveau.</w:t>
      </w:r>
    </w:p>
    <w:p>
      <w:r>
        <w:rPr>
          <w:b/>
        </w:rPr>
        <w:t>E. 20</w:t>
      </w:r>
    </w:p>
    <w:p>
      <w:r>
        <w:t>Dans le délai fixé aux parties pour leurs observations, la recourante adressa au Tribunal un rapport d’expertise de la Dresse I_________, psychiatre et psychothérapeute FMH, du 16 décembre 2008. Elle concluait, se fondant sur cette expertise et compte tenu des troubles somatiques à une incapacité de travail de 60% ouvrant le droit à un trois-quarts de rente d’invalidité, dès le 1er septembre 2007. Dans son expertise précitée, la Dresse I_________ diagnostique un trouble dépressif récurrent, épisode actuel moyen (F 33.1) et conclu à une capacité de travail de 40 %, compte tenu d’une aggravation, dès le mois d’avril 2007.</w:t>
      </w:r>
    </w:p>
    <w:p>
      <w:r>
        <w:rPr>
          <w:b/>
        </w:rPr>
        <w:t>E. 21</w:t>
      </w:r>
    </w:p>
    <w:p>
      <w:r>
        <w:t>Dans ses observations, l’OCAI fit valoir que le résultat des enquêtes confirmait l’absence d’élément objectif permettant de conclure à l’aggravation de l’état de santé de la recourante. L’expertise psychiatrique extrajudiciaire de la Dresse I_________ du 16 décembre 2008 était critiquée pour différents motifs et n’avait pas été soumise à l’administration des preuves lors de l’instruction. L’OCAI se</w:t>
      </w:r>
    </w:p>
    <w:p>
      <w:r>
        <w:t>A/294/2008 - 7/11 - fondait sur deux avis du SMR des 10 février et 9 mars 2009 signés par la Dresse G_________. Il persistait dans ses précédentes conclusions.</w:t>
      </w:r>
    </w:p>
    <w:p>
      <w:r>
        <w:rPr>
          <w:b/>
        </w:rPr>
        <w:t>E. 22</w:t>
      </w:r>
    </w:p>
    <w:p>
      <w:r>
        <w:t>La cause fut gardée à juger le 2 avril 2009.</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du 31 janvier 2008, le recours contre la décision de l’OCAI du 18 décembre 2007 intervient en temps utile (art. 60 al. 1 LPGA), compte tenu de la suspension des délais prévu par l’article 38 al. 4 lit. c LPGA. Les autres conditions prévues par les articles 56 et ss LPGA étant réalisées, le recours est recevable. 4. Le litige porte sur l’existence d’une aggravation de l’état de santé de la recourante entre la décision de l’OCAI du 24 avril 2007, respectivement l’avis du CEMed du 17 janvier 2006 sur lequel ladite décision est fondée et la décision de l’OCAI du 18 décembre 2007 (ATF 133 V 108). Il ne sera ainsi pas tenu compte de l’aggravation de la santé psychique annoncée pour la première fois lors de l’audience de comparution personnelle des parties du 6 novembre 2008 et faisant l’objet du rapport d’expertise de la Dresse I_________ du 16 décembre 2008.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w:t>
      </w:r>
    </w:p>
    <w:p>
      <w:r>
        <w:t>A/294/2008 - 8/11 - décision attaquée a été rendue (ATF 99 V 102 et les arrêts cités; ATFA du 18 juillet 2005, I 321/04, consid. 5). Cette dernière hypothèse n’est toutefois pas réalisée.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Dans le domaine de l’assurance-invalidité, une modification peu importante de l'état de fait déterminant peut donner lieu à une révision de la rente, dans la mesure où elle justifie le passage à un échelon de rente différent. La révision porte sur des circonstances liées spécifiquement à la personne de l'assuré (état de santé ou circonstances économiques). En revanche, une modification peu importante des données statistiques ne conduit pas à une révision de la rente d'invalidité, même si elle entraîne le passage à un échelon de rente différent (ATF 133 V 545)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A/294/2008 - 9/11 -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7. En l’espèce, le Tribunal constate qu’une modification de l’état de santé ou de la capacité de gain de la recourante n’est pas établie. Cela est clairement attesté par l’expertise du CEMed du 19 mars 2008 qui revêt une pleine valeur probante au regard de la jurisprudence rappelée plus haut. Le Dr F_________ lui-même a indiqué qu’une péjoration de l’état de santé de la recourante n’était pas objectivable (audition du 6 novembre 2008 et expertise du 3 janvier 2008, réponse à la question 3b). Pour le surplus, les explications du Dr F_________ relèvent de l’appréciation différente d’un état de fait resté identique. Une modification de l’état de santé n’est ainsi pas établie au degré vraisemblance prépondérante requis. A ces constatations médicales s’ajoute que la demande de révision de rente a été déposée par la recourante moins de 6 mois après la décision de l’OCAI du 24 avril 2007, alors qu’au moment de la première décision elle travaillait depuis environ trois ans à 60 %, de sorte que les répercussions de son état de santé sur sa capacité de travail ne lui étaient pas inconnues. Ce constat conduit le Tribunal à considérer que l’avis du Dr F_________ selon lequel la recourante avait espéré une</w:t>
      </w:r>
    </w:p>
    <w:p>
      <w:r>
        <w:t>A/294/2008 - 10/11 - amélioration de son état de santé qui n’était pas intervenue et avait provoqué un état d’épuisement ne saurait être suivi. Ainsi, la décision de l’OCAI du 18 décembre 2007 n’est pas critiquable et doit être confirmée. 8. Le recours sera ainsi rejeté. 9. Un émolument de 200 fr. est mis à charge de la recourante, qui succombe (art. 69 al. 1bis LAI)</w:t>
      </w:r>
    </w:p>
    <w:p>
      <w:r>
        <w:t>A/294/2008 - 11/11 -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