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ATAS/555/2017 vom 27. Juni 2017</w:t>
      </w:r>
    </w:p>
    <w:p>
      <w:r>
        <w:t>GE Cour de justice, 2017-06-27, FR</w:t>
      </w:r>
    </w:p>
    <w:p>
      <w:r>
        <w:rPr>
          <w:b/>
        </w:rPr>
        <w:t xml:space="preserve">Quelle: </w:t>
      </w:r>
      <w:r>
        <w:t>https://mcp.opencaselaw.ch/entscheid/ge_gerichte_ATAS_555_2017</w:t>
      </w:r>
    </w:p>
    <w:p>
      <w:r>
        <w:t>FR: GE_GERICHTE ATAS/555/2017 du 27 juin 2017</w:t>
      </w:r>
    </w:p>
    <w:p>
      <w:r>
        <w:t>IT: GE_GERICHTE ATAS/555/2017 del 27 giugno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à la présente procédure.</w:t>
      </w:r>
    </w:p>
    <w:p>
      <w:r>
        <w:rPr>
          <w:b/>
        </w:rPr>
        <w:t>E. 3</w:t>
      </w:r>
    </w:p>
    <w:p>
      <w:r>
        <w:t>Interjeté dans les forme et délai prévus par la loi (art. 56ss LPGA), le présent recours est recevable.</w:t>
      </w:r>
    </w:p>
    <w:p>
      <w:r>
        <w:rPr>
          <w:b/>
        </w:rPr>
        <w:t>E. 4</w:t>
      </w:r>
    </w:p>
    <w:p>
      <w:r>
        <w:t>L’objet du litige, tel que circonscrit par la décision de l’intimé et les conclusions du recourant, porte sur son degré d’invalidité et sur le droit à la rente qui en découle.</w:t>
      </w:r>
    </w:p>
    <w:p>
      <w:r>
        <w:rPr>
          <w:b/>
        </w:rPr>
        <w:t>E. 5</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w:t>
      </w:r>
    </w:p>
    <w:p>
      <w:r>
        <w:t>A/3620/2016 - 10/15 -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w:t>
      </w:r>
    </w:p>
    <w:p>
      <w:r>
        <w:rPr>
          <w:b/>
        </w:rPr>
        <w:t>E. 7</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w:t>
      </w:r>
    </w:p>
    <w:p>
      <w:r>
        <w:t>A/3620/2016 - 11/15 -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(arrêt du Tribunal fédéral des assurances I 168/05 du 24 avril 2006 consid. 3.3). Pour déterminer le revenu d'invalide de l'assuré, il faut en l'absence d'un revenu effectivement réalisé se référer aux données salariales, telles qu'elles résultent des enquêtes sur la structure des salaires publiées par l'Office fédéral de la statistique (ATF 126 V 75 consid. 3b).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 permet de tenir compte des différents éléments qui peuvent influencer le revenu d'une activité lucrative (ATF 126 V 75 consid. 5b). L'étendue de l'abattement justifié dans un cas concret relève du pouvoir d'appréciation (ATF 132 V 393 consid. 3.3).</w:t>
      </w:r>
    </w:p>
    <w:p>
      <w:r>
        <w:rPr>
          <w:b/>
        </w:rPr>
        <w:t>E. 8</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w:t>
      </w:r>
    </w:p>
    <w:p>
      <w:r>
        <w:t>A/3620/2016 - 12/15 - considération les plaintes exprimées, qu’il ait été établi en pleine connaissance du dossier (anamnèse), que la description des interférences médicales soit claire et enfin que les conclusions de l’expert soient bien motivées (ATF 125 V 351 consid. 3; ATF 122 V 157 consid. 1c). Une expertise médicale établie sur la base d’un dossier peut avoir valeur probante pour autant que celui-ci contienne suffisamment d’appréciations médicales qui, elles, se fondent sur un examen personnel de l’assuré (RAMA 2001 n° U 438 p. 346 consid. 3d).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9</w:t>
      </w:r>
    </w:p>
    <w:p>
      <w:r>
        <w:t>En l’espèce, l’intimé a déterminé le degré d’invalidité du recourant en tenant compte d’une capacité de travail entière dans une activité adaptée. Il s’est fondé à cet égard sur les conclusions du Dr F______. Il convient dès lors de déterminer si les rapports établis par cet expert correspondent aux réquisits jurisprudentiels exposés ci-dessus. Pour chacune de ses expertises, le Dr F______ a eu accès au dossier médical du recourant, et a interrogé ce dernier sur son historique médical et personnel ainsi que sur ses plaintes. Il a posé ses diagnostics à l’issue d’un examen clinique fouillé, complété par des analyses de laboratoire, et après avoir pris connaissance des examens radiologiques réalisés. Ses conclusions concernant la capacité de travail et de gain du recourant sont motivées. Force est ainsi d’admettre que les rapports de ce médecin satisfont formellement en tous points aux exigences du Tribunal fédéral, de sorte qu’il convient de leur accorder une pleine valeur probante,</w:t>
      </w:r>
    </w:p>
    <w:p>
      <w:r>
        <w:t>A/3620/2016 - 13/15 - s’agissant des répercussions sur l’exercice d’une activité adaptée des atteintes à la santé connues à l’époque de la dernière expertise. On notera d’ailleurs que le Dr C______ avait également admis la possibilité pour l’assuré d’exercer une activité adaptée dès mars 2011, selon les informations téléphoniques données à l’intimé en août 2011. Le Dr D______ n’avait pas non plus exclu l’exercice d’une telle activité en septembre 2011. La Dresse G_____ a certes qualifié la capacité de travail de nulle dans toute activité en juillet 2014. Elle n’a cependant guère motivé cette appréciation. De plus, les lombalgies et les douleurs dont elle a fait état ont été prises en compte par l’expert. Quant aux troubles de la mémoire qu’elle signale, leur existence n’est étayée par aucun élément et n’est corroborée par aucun autre rapport médical. Le recourant lui-même n’allègue pas en souffrir, de sorte que l’évocation de ces troubles par ce médecin ne suffit pas à renverser les conclusions du Dr F______. En ce qui concerne le Dr H_____, il ne s’est pas prononcé sur la capacité de travail du recourant, à l’instar des médecins du Service de rhumatologie des HUG. Les observations cliniques de ces spécialistes sont cependant largement superposables à celles de l’expert et ne sont dès lors pas de nature à mettre en doute ses conclusions. Enfin, si la Dresse J_____ a exclu la reprise d’un emploi adapté dans son rapport du 18 juillet 2016, elle n’a guère motivé cette évaluation. Elle n’avance de plus aucune atteinte dont le Dr F______ aurait omis de tenir compte lors de la détermination de la capacité de gain du recourant. L’assuré a fait valoir qu’une atteinte au foie avait été décelée en juillet 2016. Il est vrai que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(arrêt du Tribunal fédéral 9C_392/2014 du 3 septembre 2014 consid. 2 et les références). Il y a toutefois lieu de tenir compte de son éventuelle incidence sur la capacité de travail, la survenance de cette nouvelle atteinte étant antérieure à la décision litigieuse. Or, si le médecin du SMR a qualifié les résultats de la biopsie de banals, il n’a fourni aucune explication sur la nature des atteintes révélées et n’a pas motivé cette allégation. En outre, aucun des médecins traitants ne s’est déterminé sur les possibles répercussions de cette atteinte sur la capacité de gain du recourant et sur son rendement. Eu égard à ce qui précède, la chambre de céans peut se rallier aux conclusions du Dr F______ en tant qu’elles reconnaissent au recourant une capacité de travail entière dans une activité adaptée eu égard aux atteintes aux genoux, au dos, à la hanche, ainsi qu’à la goutte. Elle ne dispose en revanche pas de tous les éléments nécessaires pour statuer sur le droit à la rente du recourant en l’absence de toute information probante quant aux effets de l’atteinte hépatique sur l’exercice d’une activité lucrative.</w:t>
      </w:r>
    </w:p>
    <w:p>
      <w:r>
        <w:t>A/3620/2016 - 14/15 - En vertu de la jurisprudence fédérale, les instances cantonales de recours sont en principe tenues de diligenter une expertise judiciaire si les expertises médicales ordonnées par l'assurance ne se révèlent pas probantes. Cela étant, un renvoi à l'administration pour mise en œuvre d'une nouvelle expertise demeure possible, notamment lorsqu'une telle mesure est nécessaire en raison du fait que l'administration n'a pas instruit du tout un point médical (ATF 137 V 210 consid. 4.4.1.3 et 4.4.1.4). Cette condition est réalisée en l’espèce, l’intimé n’ayant pas investigué l’atteinte hépatique. La cause lui sera renvoyée pour qu’il complète l’instruction sur ce point, par exemple en sollicitant un complément de rapport au Dr F______ sur l’incidence de cette atteinte, avant de rendre une nouvelle décision. Pour le surplus, et compte tenu de l’issue de la procédure, l’examen des griefs du recourant ayant trait à son âge et au calcul du degré d’invalidité de l’intimé s’avère superflu.</w:t>
      </w:r>
    </w:p>
    <w:p>
      <w:r>
        <w:rPr>
          <w:b/>
        </w:rPr>
        <w:t>E. 10</w:t>
      </w:r>
    </w:p>
    <w:p>
      <w:r>
        <w:t>Le recours est partiellement admis. Le recourant, qui n’est pas représenté, n’a pas droit à des dépens (art. 61 let. g LPGA). La procédure en matière d’assurance-invalidité n'étant pas gratuite (art. 69 al. 1bis LAI), l’intimé sera condamné au paiement d’un émolument de CHF 200.-.</w:t>
      </w:r>
    </w:p>
    <w:p>
      <w:r>
        <w:t>A/3620/2016 - 15/15 -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