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ATAS/555/2015 vom 13. Juli 2015</w:t>
      </w:r>
    </w:p>
    <w:p>
      <w:r>
        <w:t>GE Cour de justice, 2015-07-13, FR</w:t>
      </w:r>
    </w:p>
    <w:p>
      <w:r>
        <w:rPr>
          <w:b/>
        </w:rPr>
        <w:t xml:space="preserve">Quelle: </w:t>
      </w:r>
      <w:r>
        <w:t>https://mcp.opencaselaw.ch/entscheid/ge_gerichte_ATAS_555_2015</w:t>
      </w:r>
    </w:p>
    <w:p>
      <w:r>
        <w:t>FR: GE_GERICHTE ATAS/555/2015 du 13 juillet 2015</w:t>
      </w:r>
    </w:p>
    <w:p>
      <w:r>
        <w:t>IT: GE_GERICHTE ATAS/555/2015 del 13 luglio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w:t>
      </w:r>
    </w:p>
    <w:p>
      <w:r>
        <w:t>A/1006/2015 5/9 calcul, on ajoute à la prestation de sortie et à l'avoir de libre passage existant au moment de la conclusion du mariage les intérêts dus au moment du divorce (ATF 128 V 230; ATF 129 V 444).</w:t>
      </w:r>
    </w:p>
    <w:p>
      <w:r>
        <w:rPr>
          <w:b/>
        </w:rPr>
        <w:t>E. 3</w:t>
      </w:r>
    </w:p>
    <w:p>
      <w:r>
        <w:t>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w:t>
      </w:r>
    </w:p>
    <w:p>
      <w:r>
        <w:rPr>
          <w:b/>
        </w:rPr>
        <w:t>E. 4</w:t>
      </w:r>
    </w:p>
    <w:p>
      <w:r>
        <w:t>En l'occurrence, se pose tout d'abord la question de l'exequatur du jugement de divorce, lequel a été rendu par un juge français. a. S'agissant de la reconnaissance des jugements de divorce étrangers, il convient de se référer à la loi fédérale sur le droit international privé du 18 mars 1987 (LDIP). Selon l'art. 25 LDIP, une décision étrangère est reconnue en Suisse : a. si la compétence des autorités judiciaires ou administratives de l’Etat dans lequel la décision a été rendue était donnée; b. si la décision n’est plus susceptible de recours ordinaire ou si elle est définitive; c. s’il n’y a pas de motif de refus au sens de l’art. 27. L'art. 27 LDIP précise que la reconnaissance d’une décision étrangère doit être refusée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État tiers, pour autant que cette dernière décision remplisse les conditions de sa reconnaissance. Au surplus, la décision étrangère ne peut faire l’objet d’une révision au fond. L'art. 29 LDIP définit la procédure de la reconnaissance des décisions étrangères, comme suit :</w:t>
      </w:r>
    </w:p>
    <w:p>
      <w:r>
        <w:t>A/1006/2015 6/9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 b. Il appartient ainsi au Tribunal de céans de statuer, à titre préjudiciel, sur la reconnaissance en Suisse du jugement de divorce rendu le 30 septembre 2010 par le Tribunal de grande instance de Thonon-les-Bains.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 La reconnaissance d'une décision relative à la prévoyance professionnelle doit être compatible avec l'ordre public suisse (art. 27 al. 1 LDIP). Tel ne serait pas le cas si le jugement étranger était contraire à des dispositions impératives du droit suisse. Ainsi par exemple, serait incompatible avec le droit suisse du divorce et du libre passage une décision qui renverrait le partage des prestations à une date postérieure à celle du divorce (SJ 2004 I p. 413). Il existe une différence de nature entre la prestation compensatoire du droit civil français et le partage des avoirs de prévoyance prévu par les art. 122 ss du Code civil suisse du 10 décembre 1907 (CC ; RS 210), institution que la législation française ne connaît pas comme telle (ATF 131 III 289 consid. 2.8 p. 295). Ainsi, cela ne permet pas de considérer que la convention est contraire à l'ordre public suisse, selon la jurisprudence précitée dans laquelle l’ex-épouse ne percevait que le cinquième des avoirs de prévoyance professionnelle de son ex-conjoint.</w:t>
      </w:r>
    </w:p>
    <w:p>
      <w:r>
        <w:rPr>
          <w:b/>
        </w:rPr>
        <w:t>E. 5</w:t>
      </w:r>
    </w:p>
    <w:p>
      <w:r>
        <w:t>En l’espèce le juge français a tenu compte, en fixant le montant de la prestation compensatoire, non seulement des avoirs de libre passage de l’époux débiteur, mais aussi d’éléments en lien avec la liquidation du régime matrimonial. Le juge français a dûment analysé la situation globale des époux, au regard du droit français</w:t>
      </w:r>
    </w:p>
    <w:p>
      <w:r>
        <w:t>A/1006/2015 7/9 applicable. Cette somme devait être prélevée sur l'avoir de vieillesse du demandeur. Le montant de la prestation compensatoire a en effet été fixé eu égard aux avoirs de prévoyance professionnelle des époux, respectivement du demandeur dans la mesure où la demanderesse n'a jamais travaillé en Suisse, et le demandeur ne dispose pas des économies nécessaires pour payer cette somme à son ex-épouse. Enfin, la défenderesse ne s'oppose pas à cette façon de faire. Le jugement français remplit toutes les conditions pour être reconnu en Suisse. Enfin, la défenderesse a confirmé le caractère réalisable du partage. Par conséquent, il y a lieu de reconnaître le jugement de divorce et d'exécuter le partage ordonné par le juge français.</w:t>
      </w:r>
    </w:p>
    <w:p>
      <w:r>
        <w:rPr>
          <w:b/>
        </w:rPr>
        <w:t>E. 6</w:t>
      </w:r>
    </w:p>
    <w:p>
      <w:r>
        <w:t>Le juge français a ordonné dans son jugement du 30 septembre 2010 le versement d’une prestation compensatoire de € 95'000.- qui serait prélevée sur le compte de prévoyance professionnelle de l'époux. Le jugement de divorce est devenu définitif dès lors que les parties y ont acquiescé respectivement les 26 janvier et 27 février 2011.</w:t>
      </w:r>
    </w:p>
    <w:p>
      <w:r>
        <w:t>a.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soit : a. pour la période jusqu'au 31 décembre 2002 d'au moins 4 %; b. pour la période à partir du 1er janvier 2003 jusqu'au 31 décembre 2003: d'au moins 3,25 %; c. pour la période à partir du 1er janvier 2004 jusqu'au 31 décembre 2004: d'au moins 2,25 %; d. pour la période à partir du 1er janvier 2005 jusqu'au 31 décembre 2007: d'au moins 2,5 %; e. pour la période à partir du 1er janvier 2008 jusqu'au 31 décembre 2008: d'au moins 2,75 %; f. pour la période à partir du 1er janvier 2009: d'au moins 2 %; g. pour la période à partir du 1er janvier 2012 jusqu'au 31 décembre 2013: d'au moins 1,5 %; h. pour la période à partir du 1er janvier 2014: d'au moins 1,75 %. ou selon le taux réglementaire, si celui-ci est supérieur (ATF non publié B 36/02 du 18 juillet 2003). b. En l'espèce, le jugement de divorce est entré en force à la date à laquelle les deux parties y ont acquiescé, soit le 27 février 2011 au plus tard. Les intérêts compensatoires seront par conséquent dus dès cette date.</w:t>
      </w:r>
    </w:p>
    <w:p>
      <w:r>
        <w:t>c. Au moment du transfert de la prestation de libre passage du demandeur sur le compte de libre passage d'UBS SA, la part à transférer à la demanderesse représentait, intérêts compris au jour du transfert, la somme de CHF 129'536.55. C'est en conséquence ce montant, augmenté des intérêts compensatoires du 1er août 2013 jusqu'au jour du transfert effectif, l'intérêt étant calculé sur les bases des principes légaux et selon la jurisprudence rappelée ci-dessus, que la défenderesse devra transférer sur le compte de libre passage de la demanderesse.</w:t>
      </w:r>
    </w:p>
    <w:p>
      <w:r>
        <w:t>A/1006/2015 8/9</w:t>
      </w:r>
    </w:p>
    <w:p>
      <w:r>
        <w:rPr>
          <w:b/>
        </w:rPr>
        <w:t>E. 7</w:t>
      </w:r>
    </w:p>
    <w:p>
      <w:r>
        <w:t>Aucun émolument ne sera perçu, la procédure étant gratuite (art. 73 al. 2 LPP et 89H al. 1 de la loi sur la procédure administrative du 12 septembre 1985).</w:t>
      </w:r>
    </w:p>
    <w:p>
      <w:r>
        <w:t>***</w:t>
      </w:r>
    </w:p>
    <w:p>
      <w:r>
        <w:t>A/1006/2015 9/9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