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ATAS/554/2017 vom 27. Juni 2017</w:t>
      </w:r>
    </w:p>
    <w:p>
      <w:r>
        <w:t>GE Cour de justice, 2017-06-27, FR</w:t>
      </w:r>
    </w:p>
    <w:p>
      <w:r>
        <w:rPr>
          <w:b/>
        </w:rPr>
        <w:t xml:space="preserve">Quelle: </w:t>
      </w:r>
      <w:r>
        <w:t>https://mcp.opencaselaw.ch/entscheid/ge_gerichte_ATAS_554_2017</w:t>
      </w:r>
    </w:p>
    <w:p>
      <w:r>
        <w:t>FR: GE_GERICHTE ATAS/554/2017 du 27 juin 2017</w:t>
      </w:r>
    </w:p>
    <w:p>
      <w:r>
        <w:t>IT: GE_GERICHTE ATAS/554/2017 del 27 giugno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 le droit du recourant à des prestations de l’assurance-accidents à la suite de son accident dès le 18 juillet 2016, plus particulièrement sur le point de savoir si c’est à juste titre que l’intimée a considéré que l’accident ne déployait plus d’effets à sa charge dès cette date.</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w:t>
      </w:r>
    </w:p>
    <w:p>
      <w:r>
        <w:t>A/3059/2016 - 14/24 - corps humain par une cause extérieure extraordinaire qui compromet la santé physique ou mentale (art. 4 LPGA).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Conformément à l’art. 17 al. 1 LAA, l’indemnité journalière correspond, en cas d’incapacité totale de travail (art. 6 LPGA), à 80 % du gain assuré. Si l’incapacité de travail n’est que partielle, l’indemnité journalière est réduite en conséquence.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w:t>
      </w:r>
    </w:p>
    <w:p>
      <w:r>
        <w:rPr>
          <w:b/>
        </w:rPr>
        <w:t>E. 6</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w:t>
      </w:r>
    </w:p>
    <w:p>
      <w:r>
        <w:t>A/3059/2016 - 15/24 - avec l'événement assuré (arrêt du Tribunal fédéral 8C_482/2014 du 6 mai 2015 consid. 3).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 accidents, eu égard aux objectifs poursuivis par la LAA (arrêt du Tribunal fédéral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arrêt du Tribunal fédéral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arrêt du Tribunal fédéral 8C_339/2007 du 6 mai 2008 consid. 2.1).</w:t>
      </w:r>
    </w:p>
    <w:p>
      <w:r>
        <w:rPr>
          <w:b/>
        </w:rPr>
        <w:t>E. 7</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(arrêt du Tribunal fédéral 8C_98/2015 du 18 juin 2015 consid. 3.1). Il convient de s'attacher non pas à la manière dont l'assuré a ressenti et assumé le choc traumatique, mais bien plutôt de se fonder, d'un point de vue objectif, sur l'événement accidentel lui-même. Ainsi,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w:t>
      </w:r>
    </w:p>
    <w:p>
      <w:r>
        <w:t>A/3059/2016 - 16/24 - tels accidents, en raison de leur importance minime, ne peuvent porter atteinte à la santé psychique de la victime. Dans l'hypothèse où, malgré tout, des troubles notables apparaîtraient, on devrait les attribuer avec certitude à des facteurs étrangers à l'accident, telle qu'une prédisposition constitutionnelle. Dans ce cas, l'événement accidentel ne constituerait en réalité que l'occasion pour l'affection mentale de se manifester (arrêt du Tribunal fédéral des assurances U 324/99 du</w:t>
      </w:r>
    </w:p>
    <w:p>
      <w:r>
        <w:rPr>
          <w:b/>
        </w:rPr>
        <w:t>E. 10</w:t>
      </w:r>
    </w:p>
    <w:p>
      <w:r>
        <w:t>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Pour admettre l’existence du lien de causalité en présence d’un accident de gravité moyenne, il faut donc prendre en considération les sept critères exhaustifs suivants, au regard des seuls aspects physiques: - les circonstances concomitantes particulièrement dramatiques ou le caractère particulièrement impressionnant de l’accident ; - la gravité ou la nature particulière des lésions. Il faut une gravité particulière du tableau clinique typique ou des circonstances particulières de nature à influencer la symptomatologie douloureuse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et complications importantes apparues au cours de la guérison; - le degré et la durée de l’incapacité de travail.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w:t>
      </w:r>
    </w:p>
    <w:p>
      <w:r>
        <w:t>A/3059/2016 - 17/24 -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369 consid. 4c ; arrêt du Tribunal fédéral des assurances U 201/05 du 4 mai 2006 consid. 5.1). Pour un accident de gravité moyenne, il faut un cumul de trois critères sur les sept ou au moins que l'un des critères retenus se soit manifesté de manière particulièrement marquante pour l'accident (SVR 2010 UV n° 25 consid. 4.5, arrêts du Tribunal fédéral 8C_463/2014 du 24 juin 2015 consid. 5.2.3 et 8C_434/2013 du 7 mai 2014 consid. 7.1). 8. S'agissant du caractère adéquat du rapport de causalité, en cas d'atteintes à la santé sans preuve de déficit organique consécutives à un traumatisme de type «coup du lapin» à la colonne cervicale, un traumatisme analogue ou un traumatisme crânio- cérébral, la jurisprudence applique, par analogie, les mêmes critères que ceux dégagés à propos des troubles d'ordre psychique avec cependant les modifications suivantes (ATF 134 V 109 consid. 10):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w:t>
      </w:r>
    </w:p>
    <w:p>
      <w:r>
        <w:t>-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En cas de traumatisme de ce type, il n'est pas décisif de savoir si les troubles dont est atteint l'assuré sont plutôt de nature somatique ou psychique (ATF 117 V 359 consid. 6a). On rappellera cependant que même en présence d'un traumatisme de type «coup du lapin» à la colonne cervicale, d'un traumatisme analogue ou d'un traumatisme crânio-cérébral,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(ATF 123 V 98 consid. 2a). Cette précision de jurisprudence vaut lorsque le problème psychique apparaît prédominant directement après l'accident ou encore lorsqu'on peut retenir que durant toute la</w:t>
      </w:r>
    </w:p>
    <w:p>
      <w:r>
        <w:t>A/3059/2016 - 18/24 - phase de l'évolution, depuis l'accident jusqu'au moment de l'appréciation, les troubles physiques n'ont joué qu'un rôle de moindre importance (arrêt du Tribunal fédéral des assurances U 142/05 du 6 avril 2006 consid. 2). 9. La manière dont les experts qualifient la gravité de l'accident n'a guère d'importance pour les constatations médicales. Il s'agit là d'une question de droit qu'il incombe à l'administration ou au juge de trancher, en particulier, à l'occasion de l'examen du lien de causalité adéquate entre un accident et des troubles psychiques (arrêt du Tribunal fédéral des assurances U 205/98 du 2 février 2000 consid. 1b)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8C_1007/2012 du 11 décembre 2013 consid. 5.3.1. et les références). Les accidents de voiture, qui opposent des forces comparables ou à tout le moins non réduites, sont en règle générale considérés de gravité moyenne (arrêt du Tribunal fédéral 8C_316/2008 du 29 décembre 2008 consid. 3.2). La jurisprudence a classé dans la catégorie moyenne à la limite des accidents graves un accident impliquant une crevaison alors que la voiture roulait à 95 km/h sur l’autoroute et s’est renversée sur le toit. Il y en revanche accident de gravité moyenne en cas de dérapage du véhicule, qui quitte la route et se retourne sur un talus ; ainsi que lorsqu’un camion conduit par un élève conducteur quitte la route, dévale un talus et s’arrête sur le toit après un tonneau et demi. L’accident est grave lorsque la jambe de l’assuré éjecté de l’habitacle par la fenêtre après une collision frontale reste coincée jusqu’à la hanche dans la voiture qui s’est renversée (RAMA 4/2003 n° U 481 p. 203 consid. 3.3.2 et les références). Parmi les accidents qualifiés de gravité moyenne, on peut encore citer les situations suivantes : véhicule de l’assuré qui est abruptement freiné lors d’une manœuvre de dépassement à 100 km/h, dérape, heurte un muret de pierre, se renverse et s’arrête sur le côté conducteur (arrêt du Tribunal fédéral 8C_169/2007 du 5 février 2008 consid. 4.2.2); voiture qui lors d’un dépassement est touchée sur le côté par un camion et se renverse (arrêt du Tribunal fédéral 8C_743/2007 du 14 janvier 2008 consid. 3), automobile qui quitte la route et se renverse (arrêt du Tribunal fédéral des assurances U 213/06 du 29 octobre 2007 consid. 7.2) ; voiture qui sur l’autoroute dérape dans un virage, se retourne et atterrit sur le toit (arrêt du Tribunal fédéral des assurances U 258/06 du</w:t>
      </w:r>
    </w:p>
    <w:p>
      <w:r>
        <w:rPr>
          <w:b/>
        </w:rPr>
        <w:t>E. 15</w:t>
      </w:r>
    </w:p>
    <w:p>
      <w:r>
        <w:t>mars 2007 consid. 5.2); assuré qui perd la maîtrise de son véhicule lancé à 90 km/h sur l’autoroute, lequel heurte la glissière centrale de sécurité avant de se retourner et d’atterrir sur la voie opposée (arrêt du Tribunal fédéral des assurances U 492/06 du 16 mai 2007 consid. 4.2) ; piéton renversé par une voiture roulant entre 40 km/h et 50 km/h alors qu’il traverse la route (arrêt du Tribunal fédéral des assurances U 128/03 du 23 septembre 2004 consid. 5.2.2) ; voiture percutée à</w:t>
      </w:r>
    </w:p>
    <w:p>
      <w:r>
        <w:t>A/3059/2016 - 19/24 - l'avant droit par un automobiliste circulant à une vitesse de l'ordre de 50 km/h (arrêt du Tribunal fédéral 8C_788/2008 du 4 mai 2009 consid. 3) ; assuré arrêté à un feu de signalisation et dont la voiture est percutée à l'arrière par un autre véhicule et projetée sur une distance de quinze mètres (arrêt du Tribunal fédéral des assurances U 142/05 du 6 avril 2006 consid. 4.2), voiture qui est percutée à l’arrière sur l’autoroute et qui emboutit l’automobile qui la précède (arrêt du Tribunal fédéral 8C_720/2012 du 15 octobre 2013 consid. 7.1), voiture percutée à 120 km/h sur l’autoroute par un véhicule venant de l'arrière, et qui sous l'effet du choc fait plusieurs tours sur elle-même avant de heurter le talus herbeux longeant la bande d'urgence et de se retourner sur le toit (arrêt du Tribunal fédéral des assurances U 172/06 du 10 mai 2007 consid. 7.3) ; cycliste percuté par l’arrière par une voiture (arrêt du Tribunal fédéral 8C_495/2007 du 31 janvier 2008 consid. 4.3). Ont été considérés comme des accidents moyens à la limite des accidents graves la violente collision d'un poids-lourd avec la voiture d’un assuré, qui se trouvait à l'arrêt et a été entraînée en avant sur plusieurs dizaines de mètres (arrêt du Tribunal fédéral des assurances U 190/04 du 22 juin 2005 consid. 5.1), le cas d’un conducteur de scooter qui est précipité au sol lorsqu’il est percuté par une camionnette qui n’a pas freiné avant l’impact, le Tribunal fédéral ayant noté que l’assuré au guidon d’un scooter est très vulnérable en cas de collision frontale avec un véhicule de ce type (arrêt du Tribunal fédéral 8C_917/2010 du 28 septembre 2011 consid. 5.3) ; la violente collision de front d’une voiture par une voiture venant en sens inverse, entraînant plusieurs fractures chez la passagère (arrêt du Tribunal fédéral des assurances U 412/05 du 20 septembre 2006 consid. 5.2.1), l’accident entraînant l’éjection à grande vitesse de l’assurée d’une voiture qui fait plusieurs tonneaux sur la voie opposée (arrêt du Tribunal fédéral des assurances U 502/06 du 23 avril 2007 consid. 3.2.2); une chute d’une hauteur de plusieurs mètres sur le dos et le séant avec des fractures et des contusions (RAMA 1998/5 n° U 307 p. 448 consid. 3a). 10.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w:t>
      </w:r>
    </w:p>
    <w:p>
      <w:r>
        <w:t>A/3059/2016 - 20/24 -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11. En l’espèce, l’intimée a nié le droit aux prestations du recourant en se fondant sur les conclusions des médecins de la CRR, lesquels ne retenaient pas de trouble étiologique objectivable, et en déterminant en fonction des critères dégagés par la jurisprudence en cas de traumatisme cranio-cérébral si les troubles du recourant étaient en lien de causalité adéquate avec l’accident du 24 octobre 2015.</w:t>
      </w:r>
    </w:p>
    <w:p>
      <w:r>
        <w:t>A/3059/2016 - 21/24 - En premier lieu, il convient de relever que le rapport établi par les spécialistes de la CRR satisfait aux exigences du Tribunal fédéral en matière de rapports médicaux. Les médecins qui ont examiné le recourant se sont en effet fondés sur son dossier médical, qu’ils ont complété par une anamnèse. Ils ont interrogé le recourant sur ses plaintes et ont émis leurs diagnostics et leurs conclusions à l’issue de status cliniques détaillés et fouillés, étayés par plusieurs examens paracliniques. Il y a donc lieu de se rallier à leur conclusion, selon laquelle le recourant ne présente pas de trouble organique d’origine traumatique expliquant sa symptomatologie. Les arguments du recourant ne permettent pas de parvenir à une autre appréciation. En ce qui concerne les atteintes de la sphère ORL, les Drs E______, F______ et G______ ont exposé pour quels motifs ils s’écartaient des constatations du Dr I______. S’agissant des troubles de l’équilibre en particulier, même s’ils ont repris les diagnostics d’atteinte vestibulaire et d’atteinte cochléaire posés par leur confrère, il n’existe aucun élément objectivant ces atteintes. Elles ne peuvent être mises en lien avec une lésion anatomique, comme cela ressort des explications du Dr N______, qu’aucun élément au dossier ne permet d’infirmer. L’appréciation du Dr N______ sur l’absence de tout substrat organique ORL aux troubles du recourant est au demeurant corroborée par le Dr O______, qui a rappelé dans son rapport du 11 octobre 2016 l’absence de lésion du rocher, et qui a relevé que le status clinique était sans anomalie. La Dresse C______ a certes fait état de troubles de l’équilibre. Il faut cependant souligner qu’elle n’a avancé aucune explication physiologique à ces troubles, qu’elle n’a d’ailleurs qualifiés que de probables tout en soulignant la majoration des symptômes par le recourant. Elle a en outre déclaré retenir une aréflexie vestibulaire gauche et des signes de discrète atteinte cochléaire gauche « en fonction des examens réalisés à la CRR », ce qui laisse à penser qu’elle n’a pas constaté elle-même ces atteintes mais qu’elle se contente de reprendre les diagnostics posés par ses confrères. Compte tenu des nombreux intervenants ayant fait état d’une majoration des symptômes rendant impossible une évaluation fiable des troubles du recourant, ce dernier allègue que ce comportement aurait dû donner lieu à une mise en demeure par l’intimée, l’invitant à collaborer à l’instruction de sa demande. Certes l’art. 43 LPGA dispose-t-il que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Comme cela ressort de la lettre de la loi, l’obligation de collaborer s’étend à</w:t>
      </w:r>
    </w:p>
    <w:p>
      <w:r>
        <w:t>A/3059/2016 - 22/24 - l’obligation de se soumettre à des examens médicaux. Or, le recourant s’y est plié en l’espèce, puisqu’il a séjourné à la CRR à la demande de l’intimée et y a été vu par plusieurs spécialistes. L’intimée n’invoque ainsi à juste titre aucun défaut de collaboration. Dans ces circonstances, le recourant ne peut se prévaloir de la procédure de mise en demeure prévue à l’art. 43 al. 3 LPGA pour affirmer que les médecins ne pouvaient retenir une majoration des symptômes, rendant certains résultats ininterprétables, sans le rendre attentif au préalable aux conséquences d’un défaut de collaboration à l’instruction de son dossier. Le recourant ne peut du reste pas être suivi en tant qu’il affirme que son attitude et l’amplification des plaintes résultent de troubles psychiques. En effet, selon la Dresse H______, le recourant ne souffrait d’aucune atteinte au plan psychique lors de son séjour à la CRR. Eu égard à ce qui précède, en l’absence de substrat objectivé aux plaintes du recourant, il y a lieu d’analyser l’obligation de prester de l’intimée à l’aune des critères dégagés par la jurisprudence en matière de coup du lapin permettant de reconnaître un lien de causalité adéquate entre l’accident et les troubles sans étiologie organique d’un assuré. Il convient d’abord de déterminer le degré de gravité de l’accident. Il est survenu sur une route où la vitesse de circulation est limitée à 60 km/h, sans qu’un excès de vitesse ne soit reproché au recourant. La vitesse n’était ainsi pas très élevée. L’accident a consisté en un heurt des deux voitures impliquées, lesquelles se sont renversées sur le côté. La collision ne paraît cependant pas avoir été particulièrement violente, notamment eu égard aux lésions qu’elle a entraînées. L’accident impliquait en outre deux voitures, de sorte que les forces en jeu n’étaient pas disproportionnées. Partant, en se référant à la casuistique rappelée plus haut, force est de constater que cet événement se range dans la catégorie des accidents de gravité moyenne. Il est donc nécessaire que trois des critères développés par la jurisprudence soient réalisés pour admettre que les troubles du recourant sont en lien de causalité adéquate avec l’accident du 24 octobre 2015. En l’espèce, bien que la voiture du recourant ait basculé sur le côté, on ne peut objectivement considérer que l’accident a eu un caractère particulièrement impressionnant. En effet, ce critère n’est du point de vue objectif pas rempli. Le fait que le recourant ait dû être dégagé par les services de secours ne suffit pas à admettre sa réalisation (cf. par analogie arrêt du Tribunal fédéral 8C_440/2015 du 14 avril 2016, statuant sur le cas d’un assuré qui avait eu le bras coincé par un montant du véhicule et qui n’était pas parvenu à s’en extraire), notamment eu égard au fait que l’impossibilité de sortir de sa voiture ne l’exposait pas à un danger particulier. On ne peut non plus parler de circonstances particulièrement dramatiques. Les enfants du recourant étaient certes avec lui lors de l’accident, mais ils ont réussi à quitter l’habitacle sans difficultés. Le recourant n’a en outre pas subi de lésion particulièrement grave, et il a d’ailleurs pu quitter le Service des urgences des HUG après une période d’observation. On rappellera dans ce cadre que le diagnostic de traumatisme cranio-cérébral ne suffit pas, en soi, pour conclure à la</w:t>
      </w:r>
    </w:p>
    <w:p>
      <w:r>
        <w:t>A/3059/2016 - 23/24 - réalisation du critère invoqué. Il faut encore que les douleurs caractéristiques d'une atteinte de ce type soient particulièrement graves ou qu'il existe des circonstances spécifiques qui influencent le tableau clinique (arrêt du Tribunal fédéral 8C_427/2013 du 19 mars 2014 consid. 6.2), ce qui n'est pas le cas en l'espèce. Le recourant n’a pas dû se soumettre à un traitement particulièrement pénible, et n’a pas souffert de douleurs particulièrement intenses. On ne déplore aucune erreur médicale. S’agissant des difficultés et complications rencontrées, si l’hématome sous-dural d’origine a justifié une mini-craniotomie, cette intervention s’est déroulée sans encombre et ses suites ont été simples. En ce qui concerne l’incapacité de travail en dépit des efforts du recourant, il suffit de renvoyer aux constatations de la CRR, qui ont révélé qu’il ne s’était guère impliqué dans les activités qui lui étaient proposées, de sorte qu’on ne peut reconnaître un effort particulier. Partant, aucun des critères permettant d’admettre un lien de causalité adéquate entre un accident et des atteintes à la santé en cas de traumatisme cranio-cérébral n’est réalisé en l’espèce. C’est ainsi à bon droit que l’intimée a considéré que les troubles du recourant n’étaient plus imputables à l’accident après le 17 juillet 2016 et qu’elle a mis un terme au versement de ses prestations. 12. Le recourant a sollicité plusieurs mesures d’instruction, notamment l’audition de témoins afin de démontrer la modification de sa personnalité. Il a également requis la mise en œuvre d’une expertise pluridisciplinaire.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S’agissant de la modification de la personnalité alléguée, il s’agit d’un point sans incidence sur l’issue du litige dès lors que la causalité adéquate entre ce phénomène et l’accident doit en toute hypothèse être niée au vu de ce qui précède. Quant à l’expertise pluridisciplinaire, elle s’avère inutile puisque les troubles du recourant ont été investigués à satisfaction de droit, comme on l’a vu. En particulier, le fait que certains troubles n’aient pas été objectivés ne signifie pas que l’instruction est lacunaire, mais simplement que ces troubles ne trouvent pas d’explication organique. Partant, la chambre de céans ne donnera pas suite aux requêtes du recourant. 13. Mal fondé, le recours sera rejeté. Le recourant, qui succombe, n’a pas droit à des dépens (art. 61 let. g LPGA). Pour le surplus, la procédure est gratuite (art. 61 let. a LPGA).</w:t>
      </w:r>
    </w:p>
    <w:p>
      <w:r>
        <w:t>A/3059/2016 - 24/24 -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