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ATAS/553/2020 vom 30. Juni 2020</w:t>
      </w:r>
    </w:p>
    <w:p>
      <w:r>
        <w:t>GE Cour de justice, 2020-06-30, FR</w:t>
      </w:r>
    </w:p>
    <w:p>
      <w:r>
        <w:rPr>
          <w:b/>
        </w:rPr>
        <w:t xml:space="preserve">Quelle: </w:t>
      </w:r>
      <w:r>
        <w:t>https://mcp.opencaselaw.ch/entscheid/ge_gerichte_ATAS_553_2020</w:t>
      </w:r>
    </w:p>
    <w:p>
      <w:r>
        <w:t>FR: GE_GERICHTE ATAS/553/2020 du 30 juin 2020</w:t>
      </w:r>
    </w:p>
    <w:p>
      <w:r>
        <w:t>IT: GE_GERICHTE ATAS/553/2020 del 30 giugno 2020</w:t>
      </w:r>
    </w:p>
    <w:p>
      <w:pPr>
        <w:pStyle w:val="Heading2"/>
      </w:pPr>
      <w:r>
        <w:t>Erwägungen</w:t>
      </w:r>
    </w:p>
    <w:p>
      <w:r>
        <w:rPr>
          <w:b/>
        </w:rPr>
        <w:t>E. 12</w:t>
      </w:r>
    </w:p>
    <w:p>
      <w:r>
        <w:t>L’assurée a formé opposition le 26 juin 2019. Elle considère que l’agression dont elle a été victime se situe dans la limite supérieure des accidents de gravité moyenne, de sorte qu’un seul des critères jurisprudentiels suffirait pour admettre le lien de causalité adéquate. Or, dans son cas, au moins quatre critères justifiant du lien de causalité adéquate sont remplis, soit les circonstances concomitantes particulièrement dramatiques ou caractère particulièrement impressionnant de l’accident, la gravité des lésions relativement grave, de nature à entraîner des troubles psychiques (morsures par un chien) et la durée anormalement longue du traitement, dès lors qu’elle a subi trois interventions chirurgicales en raison de cette agression, les 11 novembre 2016, 26 juin 2017 et septembre 2017.</w:t>
      </w:r>
    </w:p>
    <w:p>
      <w:r>
        <w:rPr>
          <w:b/>
        </w:rPr>
        <w:t>E. 13</w:t>
      </w:r>
    </w:p>
    <w:p>
      <w:r>
        <w:t>Par décision du 11 octobre 2019, l’assureur a rejeté l’opposition. L’événement dont a été victime l’assurée doit être qualifié d’accident de gravité moyenne stricto sensu et aucun des critères jurisprudentiels n’est réalisé.</w:t>
      </w:r>
    </w:p>
    <w:p>
      <w:r>
        <w:rPr>
          <w:b/>
        </w:rPr>
        <w:t>E. 14</w:t>
      </w:r>
    </w:p>
    <w:p>
      <w:r>
        <w:t>L’assurée, représentée par Me Jacques ROULET, a interjeté recours le 13 novembre 2019 contre ladite décision. Elle conclut à ce qu’il soit dit et constaté qu’elle a droit aux prestations d’assurance en ce qui concerne les troubles psychiques dont elle souffre et qui sont liés à l’agression du 18 juin 2016, rétroactivement depuis cette date, et à ce que l’assureur soit condamné à lui octroyer les prestations d’assurance y relatives.</w:t>
      </w:r>
    </w:p>
    <w:p>
      <w:r>
        <w:rPr>
          <w:b/>
        </w:rPr>
        <w:t>E. 15</w:t>
      </w:r>
    </w:p>
    <w:p>
      <w:r>
        <w:t>Dans sa réponse du 13 décembre 2019, l’assureur a conclu au rejet du recours.</w:t>
      </w:r>
    </w:p>
    <w:p>
      <w:r>
        <w:rPr>
          <w:b/>
        </w:rPr>
        <w:t>E. 16</w:t>
      </w:r>
    </w:p>
    <w:p>
      <w:r>
        <w:t>L’assurée a fait part de ses observations le 22 janvier 2020. Elle rappelle que contrairement à ce qu’affirme l’assureur, les troubles psychiques liés à l’agression ont été constatés en janvier 2017 déjà par le Dr E______, qui diagnostiquait alors un symptôme de stress aigu significatif, et non pas en août 2018. Elle ajoute que sur le plan physique, l’atteinte à son intégrité a été fixée à 30%, de sorte que les lésions dont elle a souffert sont graves et, partant, propres à entraîner des troubles psychiques. Elle constate par ailleurs que l’assureur ne retient dans ses écritures que les faits décrits par ses agresseurs. Or, l’instruction pénale a permis d’établir l’agression dont elle a été victime. Elle persiste dès lors dans ses conclusions.</w:t>
      </w:r>
    </w:p>
    <w:p>
      <w:r>
        <w:rPr>
          <w:b/>
        </w:rPr>
        <w:t>E. 17</w:t>
      </w:r>
    </w:p>
    <w:p>
      <w:r>
        <w:t>Dans sa duplique du 14 février 2020, l’assureur a relevé qu’il n’y avait eu que quelques consultations en 2016 grâce aux bons que l’assurée avait reçus de la LAVI et qu’il n’y en avait plus eu après celle du 20 janvier 2017 chez le Dr E______. Il résulte des déclarations de l’assurée faites aux experts du CEMed que son état de santé psychique s’était péjoré à la suite de l’évolution négative sur le plan orthopédique en août 2018, de sorte qu’il n’y a pas eu continuité d’un traitement sur le plan psychique depuis l’accident. Il souligne que selon la jurisprudence, la déchirure du ménisque ne constitue pas une lésion grave (arrêts du Tribunal fédéral 8C 197/2019, 8C 8/2010 – morsure par une personne HIV).</w:t>
      </w:r>
    </w:p>
    <w:p>
      <w:r>
        <w:t>A/4218/2019 - 6/22 - S’agissant des circonstances dans lesquelles s’est déroulé l’accident, l’assureur rappelle que les faits se sont déroulés la journée et que les ambulanciers appelés sur place n’ont pas jugé nécessaire que l’assurée soit amenée aux urgences. Celle-ci a admis qu’elle avait adressé une injure aux propriétaires du chien et le Ministère public l’a déclarée coupable de rixe au sens de l’art. 133 al. 1 CP. L’assureur maintient ses conclusions.</w:t>
      </w:r>
    </w:p>
    <w:p>
      <w:r>
        <w:rPr>
          <w:b/>
        </w:rPr>
        <w:t>E. 18</w:t>
      </w:r>
    </w:p>
    <w:p>
      <w:r>
        <w:t>L’assurée s’est déterminée le 28 février 2020. Elle ne comprend pas la déclaration de l’assureur selon laquelle « une atteinte à l’intégrité a seulement été pronostiquée », dès lors que celui-ci a rendu un projet de décision le 27 janvier 2020 lui reconnaissant une atteinte à l’intégrité physique de 30%. L’assureur a motivé ce taux en précisant s’être fondé sur le rapport d’expertise du Dr G______ du 14 février 2019 et sur son complément du 18 décembre 2019, selon lequel l’état de santé de l’assurée était stationnaire, qu’il ne justifiait pas de physiothérapie régulière, mais que 9 à 18 séances supplémentaires pour apprendre des exercices d’auto-physiothérapie permettraient de maintenir l’état acquis, et selon lequel la capacité de travail comme caissière auxiliaire ou comme assistante administrative était de 100%. Constatant qu’une gonarthrose post-traumatique susceptible de s’aggraver existait déjà de façon modérée, il a retenu une atteinte à l’intégrité physique de 30%, précisant qu’il tenait ainsi compte d’une aggravation conduisant à une arthrose sévère justifiable d’une prothèse du genou à plus ou moins long terme. Ce projet de décision a été confirmé par décision du 25 février 2020.</w:t>
      </w:r>
    </w:p>
    <w:p>
      <w:r>
        <w:rPr>
          <w:b/>
        </w:rPr>
        <w:t>E. 19</w:t>
      </w:r>
    </w:p>
    <w:p>
      <w:r>
        <w:t>Le 13 mars 2020, l’assureur a expliqué que lorsque la duplique avait été rédigée, le service juridique n’avait pas eu connaissance des derniers développements du dossier et ignorait qu’une atteinte à l’intégrité avait été fixée à 30%. Ce taux prenait toutefois en considération une aggravation qui pourrait nécessiter une prothèse du genou à plus ou moins long terme.</w:t>
      </w:r>
    </w:p>
    <w:p>
      <w:r>
        <w:rPr>
          <w:b/>
        </w:rPr>
        <w:t>E. 20</w:t>
      </w:r>
    </w:p>
    <w:p>
      <w:r>
        <w:t>Ce courrier a été transmis à l’assurée, puis la cause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Le délai de recours est de trente jours (art. 56 LPGA; art. 62 al. 1 de la loi sur la procédure administrative du 12 septembre 1985 [LPA - E 5 10]). Interjeté dans la</w:t>
      </w:r>
    </w:p>
    <w:p>
      <w:r>
        <w:t>A/4218/2019 - 7/22 - forme et le délai prévus par la loi, le recours est recevable (art. 56 ss LPGA et 62 ss LPA). 3. Le litige porte sur le droit de l’assurée à des prestations LAA en raison de ses troubles psychiques, plus particulièrement sur la question de savoir s’il y a causalité adéquate entre l’évènement accidentel du 18 juin 2016 et les troubles psychiques persistants en août 2018. 4.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w:t>
      </w:r>
    </w:p>
    <w:p>
      <w:r>
        <w:t>A/4218/2019 - 8/22 - d'en rechercher l'étiologie et de vérifier, sur cette base, l'existence du rapport de causalité avec l'événement assuré.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5. a.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w:t>
      </w:r>
    </w:p>
    <w:p>
      <w:r>
        <w:t>A/4218/2019 - 9/22 - ATF 117 V 359 consid. 5d/bb; arrêt du Tribunal fédéral U.351/04 du 14 février 2006 consid. 3.2). Au regard de l'art. 6 al. 3 LAA, l'assureur-accidents répond également de toutes les lésions provoquées par des soins (traitement médical) consécutifs à des accidents assurés, sans qu'il soit nécessaire que l'acte dommageable entre dans la notion d'accident ou soit dû à une erreur médicale ou à une lésion corporelle pénalement punissable (ATF 118 V 286 consid. 3c). b. En présence de troubles psychiques apparus après un accident, on examine les critères de la causalité adéquate en excluant les aspects psychiques (ATF 115 V 133 consid. 6c/aa; ATF 115 V 403 consid. 5c/aa).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ATF 115 V 133 consid. 6; ATF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 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arrêt du Tribunal fédéral 8C_622/2015 du 25 août 2016 consid.3.3). c. Selon la jurisprudence (ATF 115 V 403 consid. 5.a),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w:t>
      </w:r>
    </w:p>
    <w:p>
      <w:r>
        <w:t>A/4218/2019 - 10/22 -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d.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oeuvre d'une expertise psychiatrique se révélera la plupart du temps superflue. 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6. Dans le cas, par exemple, d'une assurée qui avait développé un état psychique défavorable consécutivement à une agression commise par le fils de son compagnon lequel, après l'avoir jetée à terre, avait tenté de l'étrangler, lui avait frappé à plusieurs reprises la tête contre le sol et donné des coups de genoux dans le dos et les reins (arrêt U 9/00 du 28 août 2001), le Tribunal fédéral a retenu que cette agression faisait partie des accidents de gravité moyenne à la limite supérieure. De même, l’agression d'une personne ayant reçu plusieurs coups de couteau au ventre avec une lame de 23 cm de long et 4,5 cm de large a-t-elle été rangée dans la catégorie des accidents moyens à la limite des accidents graves (arrêt 8C_519/2008 du 28 janvier 2009). Les agressions à mains nues sont généralement qualifiées par le Tribunal fédéral d'accidents de gravité moyenne stricto sensu (8C_434/2013 du 7 mai 2014, 8C_445/2013 du 27 mars 2014 et 8C_476/2010 du 7 septembre 2010). Il a cependant également classé dans cette catégorie (8C 595/2015), le cas d’un assuré agressé par trois individus qui l'avaient frappé à la tête au moyen d'un objet potentiellement dangereux, ce qui avait eu pour conséquence un traumatisme cranio-cérébral, une plaie au front, une fracture des os du nez ainsi qu'une atteinte oculaire suivie d'une perte fonctionnelle de l'œil droit. Après avoir observé qu'il</w:t>
      </w:r>
    </w:p>
    <w:p>
      <w:r>
        <w:t>A/4218/2019 - 11/22 - n'était pas déterminant à cet égard que la victime connaissait ses agresseurs avec lesquels il avait passé sa soirée à s'enivrer, le Tribunal fédéral a constaté que l'ensemble des circonstances établies ne permettaient pas de conclure que la violence de l'agression était telle qu'il faille ranger l'événement à la limite des accidents graves. En particulier, la victime s'était relevée quelques minutes après le départ de ses agresseurs et avait été en mesure d'appeler son collègue de travail qui l'avait rejoint sur place et aidé à marcher jusqu'à son domicile, ne jugeant pas nécessaire de l'emmener immédiatement à l'hôpital. L’agression d’une assurée, victime de coups et blessures à son lieu de travail au cours d'une altercation, par une autre employée, à la suite de laquelle elle avait présenté de multiples contusions et hématomes à l'épaule gauche, aux deux bras et à la main gauche, de douleurs à la cuisse droite et d'un hématome à la cheville gauche, puis souffert d’un état dépressif réactionnel (U 221/03), ainsi que l’accident dont a été victime un assuré qui s’était endormi au volant et dont le véhicule avait fait plusieurs tonneaux, subissant ainsi une plaie de 5 cm à la tête, sans autre signe de lésion crânienne, et une blessure sur le dos de la main droite avec une excoriation de 1 x 1 cm, mais dont la passagère n’avait pas été blessée (8C 560/15), ont été considérés comme des accidents de gravité moyenne stricto sensu. 7.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t>A/4218/2019 - 12/22 -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8. Le juge des assurances sociales fonde sa décision, sauf dispositions contraires de la loi, sur les faits qui, faute d'être établis de manière irréfutable, apparaissent comme</w:t>
      </w:r>
    </w:p>
    <w:p>
      <w:r>
        <w:t>A/4218/2019 - 13/22 -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arrêt du Tribunal fédéral I.751/03 du 19 mars 2004 consid. 3.3). 9. En l’espèce, M. E______ a indiqué le 20 janvier 2017 que l’assurée présentait des symptômes de stress aigu significatif suite à l’agression. Le Dr F______, dans le cadre de l’expertise réalisée en janvier 2019, dont le rapport paraît satisfaire aux exigences en matière de force probante des rapports d’expertise, - ce qui n’est au demeurant pas contesté par l’assurée -, a confirmé que celle-ci souffrait d’un état de stress post traumatique séquellaire et léger. La relation de causalité naturelle n’est quoi qu’il en soit pas contestée par l’assureur. 10. Il y a d’abord lieu de classifier l’accident en cause en fonction de sa gravité, en s'attachant non pas tant à la manière dont l'assurée a ressenti et assumé le choc</w:t>
      </w:r>
    </w:p>
    <w:p>
      <w:r>
        <w:t>A/4218/2019 - 14/22 - traumatique, mais en se fondant, d'un point de vue objectif, sur l'événement accidentel lui-même (ATF 115 V 139 consid. 6, 407 consid. 5). En l'espèce, au regard de son déroulement et de l'intensité des atteintes qu'il a générées, il n’est pas contesté que l’événement du 18 juin 2016 n'appartient ni à la catégorie des accidents insignifiants ou de peu de gravité, ni à celle des accidents graves, mais doit être classé parmi les accidents de gravité moyenne. 11. a. Cela étant, l'examen de la causalité adéquate entre un accident et des troubles psychiques nécessite encore de déterminer s’il doit être qualifié d’accident de gravité moyenne stricto sensu, comme l’affirme l’assureur, ou s’il doit se situer à la limite supérieure de cette catégorie comme le soutient l’assurée. L’assureur relève que l’assurée a reçu des coups et a été mordue à l’épaule gauche et au poignet droit et que seule la tuméfaction du genou droit a donné lieu à la poursuite d’un traitement. Il fait valoir que le Tribunal fédéral est arrivé à la même conclusion que lui dans un cas semblable (8C 595/2015). L’assurée décrit au contraire qu’elle a été agressé par deux inconnus, alors qu'elle se promenait dans la rue, qu’elle a été projetée à terre, qu’on lui a tiré les cheveux, asséné des coups, notamment un coup violent dans le genou droit et un coup dans le ventre ayant induit une « perte d'urine » et qu’elle a par ailleurs été mordue à plusieurs reprises par le chien de ses agresseurs. Elle rappelle qu’elle a souffert de lésions cutanées à l'épaule gauche de 5 cm de long et du poignet droit, avec deux points de morsures et griffures sur le flanc droit, des lésions de griffures de chien, sous malléolaires externes à gauche de 6 x 1 cm, et d'une déchirure du ligament croisé antérieure du genou droit - et non d'une « seule tuméfaction ». b. Dans l’arrêt cité par l’assureur (8C 595/2015) et exposé ci-dessus, le Tribunal fédéral a en effet jugé que la violence de l’agression n’était pas telle qu’il faille la classer dans la catégorie supérieure des accidents de gravité moyenne. Le recourant avait certes été frappé au moyen d’objets susceptibles de causer des lésions importantes, il avait toutefois été en mesure de se relever rapidement et d’appeler son collègue de travail, lequel n’avait pas immédiatement jugé nécessaire de l’emmener à l’hôpital. Il avait principalement été atteint à l’œil et les autres lésions subies n’avaient pas nécessité d’intervention chirurgicale ou un traitement médical particulier. La chambre de céans relève que le Tribunal fédéral a également qualifié l’événement survenu d’accident de gravité moyenne stricto sensu (8C 459/17) dans le cas d’un assuré qui avait été insulté, bousculé et frappé sans raison apparente par un inconnu alors qu’il se trouvait dans un bar. Ne comprenant pas les motifs de cette agression, il avait proposé à l’inconnu de sortir du bar pour que celui-ci lui explique pourquoi il l'avait insulté et frappé. Après qu'ils furent sortis du bar, l'individu lui avait directement asséné trois coups de boule, ce qui l'avait fait tomber, et avait continué à le rouer de coups avec ses poings et ses pieds. L'assuré</w:t>
      </w:r>
    </w:p>
    <w:p>
      <w:r>
        <w:t>A/4218/2019 - 15/22 - avait finalement réussi à se relever et à s’enfuir. Il avait appelé la police, puis s'était rendu à l'hôpital. Selon le rapport de constat de coups établi par le médecin, il présentait des fractures des côtes 5-6-7 à droite et 6 à gauche, une fracture non déplacée des os propres du nez, une plaie au nez, des contusions lombaires et cervicales, de multiples ecchymoses et contusions des membres, une entorse stade 1 de la cheville droite ainsi qu'une douleur aux dents 21-22-23. c. La chambre de céans est d’avis, au vu de la casuistique et des circonstances du cas d’espèce, qu’il n’y a pas lieu de considérer que l’événement du 18 juin 2016 doive être admis dans la catégorie supérieure des accidents de gravité moyenne, étant rappelé que la nature et la gravité de la lésion constitue un critère en soi (8C 595/2015). 12. Reste à examiner le lien de causalité adéquate entre cet événement et les troubles psychiques dès août 2018. 13. a. Pour admettre l'existence du lien de causalité en présence d'un accident de gravité moyenne, il faut prendre en considération un certain nombre de critères, dont les plus importants sont les suivants (ATF 115 V 133 consid. 6c/aa; ATF 115 V 403 consid. 5c/aa)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 les difficultés apparues au cours de la guérison et des complications importantes; - le degré et la durée de l'incapacité de travail due aux lésions physiques. b.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6c/bb; ATF 115 V 403 consid. 5c/bb). De manière générale, lorsque l'on se trouve en présence d'un accident de gravité moyenne, il faut un cumul de trois critères sur les sept ou au moins que l'un des critères retenus se soit manifesté de manière particulièrement marquante pour</w:t>
      </w:r>
    </w:p>
    <w:p>
      <w:r>
        <w:t>A/4218/2019 - 16/22 - l'accident (arrêts du Tribunal fédéral 8C_897/2009 du 29 janvier 2010 consid. 4.5, in SVR 2010 UV n. 25 p. 100; 8C_ 46/2011 du 18 avril 2011 consid. 5.1). 14. a. Il s’agit de déterminer si les circonstances de l’événement du 18 juin 2016 revêtaient un caractère particulièrement impressionnant. b. La raison pour laquelle la jurisprudence a adopté le critère des circonstances concomitantes particulièrement dramatiques ou du caractère particulièrement impressionnant de l'accident repose sur l'idée que de telles circonstances sont propres à déclencher chez la personne qui les vit des processus psychiques pouvant conduire ultérieurement au développement d'une affection psychique. C'est le déroulement de l'accident dans son ensemble qu'il faut prendre en considération. L'examen se fait sur la base d'une appréciation objective des circonstances d'espèce et non pas en fonction du ressenti subjectif de l'assuré, en particulier de son sentiment d'angoisse. Il faut en effet observer qu'à tout accident de gravité moyenne est associé un certain caractère impressionnant, lequel ne suffit pas pour admettre l'existence du critère en question. En outre, l’existence de lésions graves n'est pas déterminante pour l'examen du caractère particulièrement dramatique ou impressionnant d’un accident, la nature et la gravité de la lésion étant un critère en soi (cf. arrêt 8C 935/2012 du 25 juin 2013 consid. 4.3.1 ; arrêt U 233/06 du 2 février 2007 consid. 5.3 ; 8C 595/2015). Le Tribunal fédéral a considéré que le critère du caractère impressionnant de l’agression commise par le fils du compagnon de l’assurée, qui avait ensuite développé un état psychique défavorable, avait revêtu une intensité particulière, compte tenu de la brutalité et de l'imprévisibilité de l'attaque, ainsi que de la disproportion des forces en présence (U 9/00). De même, dans le cas où un assuré avait été passé à tabac par trois inconnus en pleine nuit, après avoir fait l'objet de menaces, de chantage et de tentative d'extorsion. Le lien entre ces menaces et l'agression n'avait en effet pas pu lui échapper sur le moment. Même si sa vie n'avait jamais vraiment été mise en danger, il connaissait assurément la détermination de ses agresseurs et pouvait sérieusement craindre pour sa vie ou du moins pour une perte importante et permanente de son intégrité corporelle (ATF 115 V 133 consid. 6 c/aa). Le Tribunal fédéral a en revanche nié le caractère particulièrement impressionnant de l’accident dans le cas d’un assuré qui s’était endormi au volant de sa voiture, laquelle avait heurté la barrière du côté droit de la chaussée, avant de faire plusieurs tonneaux et de sortir de la route, rappelant que ce critère doit être examiné d’une manière objective, et non en fonction du ressenti subjectif de l’assuré (8C 560/2015). Dans un arrêt rendu en 2017 (8C 96/2017), le Tribunal fédéral a jugé qu’il se justifiait de retenir que l'acte de violence gratuite dont l’assuré avait été victime avait revêtu un caractère impressionnant d'une intensité particulière, même si celui-</w:t>
      </w:r>
    </w:p>
    <w:p>
      <w:r>
        <w:t>A/4218/2019 - 17/22 - ci n'avait pas aperçu son agresseur lui porter le coup, compte tenu des éléments suivants : alors qu'il se trouvait dans un lieu public, il avait été frappé, par surprise et à courte distance, avec un objet en verre directement au visage, qui est une région du corps particulièrement sensible. Il avait immédiatement pu se rendre compte que son visage avait été entaillé sur une surface importante et que de telles lésions pouvaient potentiellement le laisser défiguré de manière irrémédiable (on rappellera que la plaie buccale mesurait environ 11 cm et que celle au niveau de la joue et de la parotide dépassait les 25 cm). Il s'était par ailleurs vu perdre une quantité importante de sang (au moins 1 litre et demi) dont l'écoulement, du fait de la nature de la blessure infligée, ne pouvait pas être jugulé par des soins sur place, mais seulement par un geste chirurgical. c. L’assurée soutient que ce critère est réalisé, dès lors qu’elle s'est retrouvée face à un couple en soi impressionnant, l'homme étant d'une certaine corpulence, la femme ayant de l'expérience en art martiaux et que leur chien l'a mordue à plusieurs reprises. Les éléments invoqués par l’assurée ne suffisent pas pour admettre que les circonstances concomitantes étaient particulièrement dramatiques. Il y a en effet lieu de rappeler qu’en l’espèce, les faits se sont produits dans le cadre d’une rixe - le Ministère public a du reste déclaré l’assurée coupable de rixe au sens de l’art. 133 al. 1 CP. Tout a commencé par un échange d’injures. Il n’y a ainsi pas eu d’atteinte causée par surprise. Ils se sont au surplus déroulés alors qu’il faisait encore jour. Les ambulanciers appelés sur place n’ont pas jugé nécessaire d’emmener l’assurée aux urgences. Celle-ci n’a consulté un médecin que quelques heures plus tard. On ajoutera que l’expérience de la femme en arts martiaux n’était alors pas connue de l’assurée. Certes le chien du couple est-il intervenu. L’assurée a toutefois déclaré que ce chien avait commencé à lui mordiller le pied gauche, puis qu’il l’avait mordue et griffée lorsqu’elle était à terre (PV audition du 23 juin 2016). On ne saurait ainsi parler d’une attaque ou d’une agression du chien, qui aurait pu contribuer à entraîner des troubles psychiques. Le chien est au surplus de petite taille (rapport du 18 juin 2016 du Centre Vermont-Grand-Pré). Aussi le critère du caractère particulièrement impressionnant de l’agression ne peut- il être reconnu. 15. a. L’assurée invoque la durée anormalement longue du traitement médical, eu égard aux trois opérations chirurgicales qu’elle a subies les 11 novembre 2016, 26 juin 2017 et 6 juin 2018. b. Pour l'examen du critère de la durée anormalement longue du traitement médical, il ne faut pas uniquement se fonder sur l'aspect temporel; sont également à prendre en considération la nature et l'intensité du traitement, et si l'on peut en attendre une amélioration de l'état de santé de l'assuré (arrêts 8C_361/2007 du 6 décembre 2007</w:t>
      </w:r>
    </w:p>
    <w:p>
      <w:r>
        <w:t>A/4218/2019 - 18/22 - consid. 5.3, U 92/06 du 4 avril 2007 consid. 4.5 et les références). La prise de médicaments antalgiques et la prescription de traitements par manipulations même pendant une certaine durée ne suffisent pas à fonder ce critère (arrêts 8C_361/2007 consid. 5.3, U 380/04 du 15 mars 2004 consid. 5.2.4 in RAMA 2005 n° U 549 p. 239). Le Tribunal fédéral n’a pas reconnu ce critère dans le cas d'un traitement d'environ deux ans et demi, consistant principalement en deux opérations, espacées dans le temps et suivies chacune d'un séjour dans un centre de réadaptation (arrêt 8C_755/2012 du 23 septembre 2013 consid. 4.2.3). Il en a jugé de même lorsque les interventions ont été pratiquées en ambulatoire et n’ont pas entraîné une longue convalescence (8C 595/2015). Un traitement médical invasif et assez pénible ayant entraîné une longue convalescence sur une période de 21 mois répond en revanche au critère d’une durée anormalement longue des soins médicaux (8C 818/2015). c. En l’espèce, il y a eu trois interventions en deux ans. Elles n'ont pas entraîné une longue convalescence. Celles des 10 novembre 2016 (ligamentoplastie selon Kenneth JONES avec allogreffe du genou droit) et 26 juin 2017 (arthroscopie avec ablation d’une souris articulaire) ont été effectuées en ambulatoire, la dernière (arthroscopie avec résection d’un corps libre et suture du ménisque interne) n’a nécessité qu’une nuit d’hospitalisation. L’expert a constaté au moment de son rapport qu’il n'y avait pas de traitement en cours, et que la physiothérapie n'était plus vraiment nécessaire, l’assurée pouvant « parfaitement s'adonner à des activités physiques de renforcement et surtout de maintien musculaire puisqu'il n'y a, à l'examen orthopédique au jour de l'expertise, pas de fonte musculaire de la cuisse ». On ne saurait dès lors retenir ici une durée anormalement longue du traitement médical. 16. a. S’agissant du critère de la gravité des lésions, le Tribunal fédéral a admis le critère de la gravité ou de la nature particulière des lésions physiques dans le cas d'une assurée ayant subi une plaie avec une importante perte de substance au membre inférieur gauche, laquelle avait nécessité deux interventions chirurgicales et laissé d'importantes séquelles esthétiques (8C 929/15 consid. 6). Il a constaté que les lésions subies ne se limitaient pas à l'état cicatriciel, d'ailleurs important, mais qu’il subsistait des séquelles neurologiques avec troubles de la sensibilité affectant plusieurs nerfs, à savoir le nerf sural, le musculo-cutané et le nerf saphène interne gauche qui avaient pour effet de diminuer la résistance de la jambe gauche à l'effort et d'entraîner de multiples limitations. Il a ainsi relevé un nombre relativement important de limitations fonctionnelles. b. L’assurée considère que ce critère est réalisé, dès lors qu’elle n'a pas souffert d'une seule « tuméfaction » ou « entorse » du genou et d'une morsure, mais d'une</w:t>
      </w:r>
    </w:p>
    <w:p>
      <w:r>
        <w:t>A/4218/2019 - 19/22 - déchirure du ligament croisé antérieur de son genou droit et de lésions cutanées à l'épaule gauche de 5 cm de long et du poignet droit, avec deux points de morsures et griffures sur le flanc droit, des lésions de griffures de chien, sous malléolaires externes à gauche de 6 x 1 cm. Certes une déchirure du ménisque ne constitue-t-elle pas une lésion grave, ainsi que le rappelle l’assureur, force est toutefois de constater que la déchirure du ligament croisé antérieur du genou ne peut être comparée à celle du ménisque. Au surplus, selon les médecins, l’assurée présente déjà une gonarthrose, laquelle est très clairement susceptible de s'aggraver. Elle aura, à moyen et long terme, comme conséquence physique, une arthrose sévère prématurée du genou droit post- traumatique. c. L'assurée fait par ailleurs valoir que l’assureur a fixé à 30% son atteinte à l'intégrité physique. Selon le rapport d’expertise du 14 février 2019, un taux de 30% a en effet été retenu, au motif que : « Une gonarthrose post-traumatique est à prévoir, elle existe déjà de façon modérée, est très clairement susceptible de s'aggraver. La rapidité de cette aggravation dans le temps est difficile, mais si on veut fixer l'atteinte à l'intégrité de façon définitive, on doit retenir une aggravation conduisant à une arthrose sévère justifiable d'une prothèse du genou, soit 30%. Sur le plan psychique, on ne peut évaluer une atteinte à l'intégrité que quand le cas est stabilisé et après un certain temps. Dans l'usage, il faut attendre au minimum 3 à 5 ans après un accident, pour pouvoir se prononcer pour une éventuelle atteinte à l'intégrité qu'on puisse considérer comme étant définitive. Le cas n'est pas encore stabilisé, il y a encore des possibilités d'évolution favorables notamment si une thérapie est mise en place. Il est donc trop tôt pour répondre à cette question. (…) Bien que l’assurée pourrait reprendre son travail de caissière, il faut quand même fixer des limites à ses possibilités professionnelles dans l’avenir. Il est évident que les métiers avec des charges à porter dans les escaliers ou sur des échelles, ou les accroupissements, sont délétères à l’évolution de son genou droit. Le pronostic d’un genou qui a subi une plastie du ligament croisé antérieur, même stabilisant bien le genou, n’est pas le même que celui d’un genou sain. Une gonarthrose prématurée est à craindre à moyen ou long terme ». L’assurée cite expressément un arrêt rendu par le Tribunal fédéral (8C 929/2015), dans lequel celui-ci aurait admis le critère de gravité des lésions, pour une indemnité pour atteinte à l'intégrité de 5% seulement. Il y a toutefois lieu de constater que dans cet arrêt, le Tribunal fédéral a en réalité reproché aux premiers juges d’avoir pris en considération la partie du taux correspondant à l’état antérieur (trouble de la personnalité émotionnellement labile) pour fixer le taux global de</w:t>
      </w:r>
    </w:p>
    <w:p>
      <w:r>
        <w:t>A/4218/2019 - 20/22 - l’atteinte à l’intégrité. Cet arrêt n’est dès lors pas déterminant pour résoudre le cas d’espèce. Il importe en revanche de constater que le taux de 30% a été fixé par l’expert orthopédiste pour tenir compte d’un pronostic clairement défavorable. Force est en définitive de constater que si les lésions ne peuvent qu’être qualifiées de graves en l’occurrence, c’est en raison d’un risque d’aggravation, et non pas tant de la situation actuelle. La question peut quoi qu’il en soit rester indécise au vu de ce qui suit. 17. Quant au critère des douleurs persistantes, on précisera qu'il faut que des douleurs importantes aient existé sans interruption notable durant tout le temps écoulé entre l'accident et la clôture du cas (art. 19 al. 1 LAA). L'intensité des douleurs est examinée au regard de leur crédibilité, ainsi que de l'empêchement qu'elles entraînent dans la vie quotidienne (8C_459/2017 consid. 5.1 et 5.2 ; ATF 134 V 109 consid. 10.2.4 p. 128). Dans son rapport d’expertise du 14 février 2019, le Dr G______ a indiqué que l’assurée se plaignait de la « persistance de douleurs de l’interligne interne à la palpation », n’osant en particulier plus se lancer dans de longues promenades de peur des douleurs. L’expert a considéré qu’« il y a des douleurs internes liées à la suture méniscale interne récente, probablement un début d’arthrose post-traumatique, il semble assez raisonnable de penser que l’assurée peut présenter des douleurs à l’effort » ; il a toutefois ajouté qu’elle était surtout assez craintive et qu’il lui semblait que « les douleurs étaient un peu sur-interprétées ». On doit ainsi relativiser l'importance de ces douleurs, ce d’autant plus que les affections somatiques de l’assurée restent compatibles avec l’exercice de son activité lucrative (8C 755/2012). Le critère des douleurs résistantes n’est en conséquence pas réalisé. 18. L’assurée fait enfin valoir que des complications dans le processus de guérison sont survenues. Il résulte du dossier médical et plus particulièrement du rapport d’expertise du 14 février 2019 qu’à la suite de la première intervention subie par l’assurée, une chondromatose synoviale articulaire est suspectée et la présence d'un corps libre est constatée. L’évolution a été défavorable sur le plan des douleurs avec persistance d’une symptomatologie de type pseudo-blocages. Puis après que l’assurée se soit encoublée lors d'une séance de physiothérapie, une ulcération du cartilage et une souris articulaire sont apparues, ce qui a entraîné une seconde opération le 26 juin 2017. Une troisième intervention est pratiquée le 6 juin 2018 pour suspicion d’une lésion de la corne supérieure du ménisque interne.</w:t>
      </w:r>
    </w:p>
    <w:p>
      <w:r>
        <w:t>A/4218/2019 - 21/22 - On peut dès lors admettre que des difficultés sont apparues au cours de la guérison. Le critère du degré et de la durée de l’incapacité de travail due aux lésions physiques, et celui d’erreurs commises dans le traitement médical, ne sont quant à eux pas remplis. 19. Il résulte de ce qui précède qu’un seul critère est réalisé, voire deux. Aussi ne peut- on que nier l’existence d’un lien de causalité adéquate entre l’évènement du 18 juin 2016, qualifié de gravité moyenne stricto sensu - pour lequel il faut un cumul de trois critères -, et les troubles psychiques persistants en août 2018. Le recours est en conséquence rejeté.</w:t>
      </w:r>
    </w:p>
    <w:p>
      <w:r>
        <w:t>A/4218/2019 - 22/22 -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