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ATAS/552/2025 vom 14. Juli 2025</w:t>
      </w:r>
    </w:p>
    <w:p>
      <w:r>
        <w:t>GE Cour de justice, 2025-07-14, FR</w:t>
      </w:r>
    </w:p>
    <w:p>
      <w:r>
        <w:rPr>
          <w:b/>
        </w:rPr>
        <w:t xml:space="preserve">Quelle: </w:t>
      </w:r>
      <w:r>
        <w:t>https://mcp.opencaselaw.ch/entscheid/ge_gerichte_ATAS_552_2025</w:t>
      </w:r>
    </w:p>
    <w:p>
      <w:r>
        <w:t>FR: GE_GERICHTE ATAS/552/2025 du 14 juillet 2025</w:t>
      </w:r>
    </w:p>
    <w:p>
      <w:r>
        <w:t>IT: GE_GERICHTE ATAS/552/2025 del 14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des prestations de la part de l’intimée en lien avec l’instabilité de son épaule droite, annoncée comme rechute, singulièrement sur la question de savoir si celle-ci est en lien de causalité avec l’accident.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t>A/4067/2024 - 8/20 -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parait possible, mais qu'elle ne peut pas être qualifiée de probable dans le cas particulier, le droit à des prestations fondées sur l'accident assuré doit être nié (ATF 129 V 177 consid. 3.1 ; 119 V 335 consid. 1 et 118 V 286 consid. 1b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3.3</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w:t>
      </w:r>
    </w:p>
    <w:p>
      <w:r>
        <w:t>A/4067/2024 - 9/20 -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naitre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A/4067/2024 - 10/20 -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w:t>
      </w:r>
    </w:p>
    <w:p>
      <w:r>
        <w:t>A/4067/2024 - 11/20 - des spécialistes en matière de traumatologie, indépendamment de leur spécialisation médicale (arrêt du Tribunal fédéral 8C_626/2021 du 19 janvier 2022 consid. 4.3.1 et les références).</w:t>
      </w:r>
    </w:p>
    <w:p>
      <w:r>
        <w:rPr>
          <w:b/>
        </w:rPr>
        <w:t>E. 3.4.4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reconnaitre une pleine valeur probante (arrêt du Tribunal fédéral 8C_681/2011 du 27 juin 2012 consid. 4.1 et les références).</w:t>
      </w:r>
    </w:p>
    <w:p>
      <w:r>
        <w:rPr>
          <w:b/>
        </w:rPr>
        <w:t>E. 3.4.5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A/4067/2024 - 12/20 - appréciation des preuves, d'établir un état de fait qui correspond, au degré de la vraisemblance prépondérante, à la réalité (ATF 139 V 176 consid. 5.2 et les références).</w:t>
      </w:r>
    </w:p>
    <w:p>
      <w:r>
        <w:rPr>
          <w:b/>
        </w:rPr>
        <w:t>E. 3.6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apparait nécessaire de clarifier les aspects médicaux du cas (ATF 117 V 283 consid. 4a ; RAMA 1985 p. 240 consid. 4 ; arrêt du Tribunal fédéral I 751/03 du 19 mars 2004 consid. 3.3).</w:t>
      </w:r>
    </w:p>
    <w:p>
      <w:r>
        <w:rPr>
          <w:b/>
        </w:rPr>
        <w:t>E. 4</w:t>
      </w:r>
    </w:p>
    <w:p>
      <w:r>
        <w:t>novembre 2023, étant relevé que l’arrêt de travail n’était que de sept jours et que la recourante a repris ensuite son activité. Le Dr H______ insinue ainsi un non-respect par la recourante d’instructions médicales qui ne ressort toutefois pas du dossier.</w:t>
      </w:r>
    </w:p>
    <w:p>
      <w:r>
        <w:rPr>
          <w:b/>
        </w:rPr>
        <w:t>E. 4.1</w:t>
      </w:r>
    </w:p>
    <w:p>
      <w:r>
        <w:t>Le Dr H______ relève plusieurs arguments permettant, selon lui, d’exclure un lien de causalité naturelle entre l’instabilité de l’épaule droite et l’accident. Il expose que la « première » luxation de l’épaule droite, est signalée en septembre 2023, soit un an après l’intervention chirurgicale du 30 août 2022 et que si une instabilité était en lien avec l’accident du 8 décembre 2021, elle serait apparue bien avant le mois de septembre 2023. Un lien de causalité serait donné si la luxation survenait assez rapidement. Or, le diagnostic d’instabilité de l’épaule droite n’apparaissait pas après l’intervention du 8 décembre 2021 et l’épaule droite était stable au 30 août 2022, comme affirmé par le Dr C______, lequel avait testé, sous anesthésie générale, la stabilité de l’épaule droite, ce qui était le meilleur examen orthopédique possible permettant de tester la stabilité d’une épaule. Ensuite, aucune instabilité de l’épaule droite n’était apparue avant septembre 2023, alors même que la recourante avait repris son activité habituelle de sage-femme, impliquant des manœuvres obstétricales et le port de nouveau- nés, ainsi que la natation. Postérieurement à la luxation de septembre 2023, la recourante avait pu exercer son activité professionnelle habituelle et ses activités sportives. Selon la Dre G______, le traitement de la luxation du 4 novembre 2023 (immobilisation de l’épaule droite et arrêt de travail) n’avait pas été suivi par la recourante. La luxation du 4 novembre 2023 était une « luxation habituelle de l’épaule droite en raison du nombre quotidien de luxations de l’épaule droite ». La luxation (du 8 décembre 2021) était sans lien avec les luxations subséquentes, mais tel pourrait être le cas si celles-ci survenaient assez rapidement, ce qui n’était</w:t>
      </w:r>
    </w:p>
    <w:p>
      <w:r>
        <w:t>A/4067/2024 - 13/20 - pas le cas en l’espèce. Enfin, une lésion du labrum était un élément clé d’instabilité mais le rapport du 30 août 2022 ne l’évoquait pas.</w:t>
      </w:r>
    </w:p>
    <w:p>
      <w:r>
        <w:rPr>
          <w:b/>
        </w:rPr>
        <w:t>E. 4.2</w:t>
      </w:r>
    </w:p>
    <w:p>
      <w:r>
        <w:t>Le Dr C______ estime, quant à lui que la causalité entre l’accident et l’instabilité de l’épaule droite est certaine (probabilité de 100%). La première luxation du 8 décembre 2021 avait entrainé une fragilité de l’épaule droite qui expliquait les luxations survenues dès septembre 2023. S’agissant du délai d’une année entre la luxation de septembre 2023 et l’intervention du 30 août 2022, le Dr C______ a expliqué qu’il n’était absolument pas surprenant et même complètement normal. Les luxations s’étaient produites au moment où la recourante avait récupéré de la mobilité. La recourante avait présenté une raideur à la suite de la première intervention, laquelle l’empêchait d’effectuer les mouvements à l’origine d’une luxation (end-range motions). Une épaule raide ne pouvait pas être instable. Après l’intervention du 30 août 2022 (arthrolyse), elle avait gardé une certaine raideur et la luxation n’était survenue que lorsque la recourante avait pu accomplir certains mouvements. Les lésions acquises lors de la fracture perduraient et il y avait une déformation plastique de la capsule après une luxation, qui cicatrisait de manière allongée, des lésions osseuses qui perduraient au niveau de la glène et de la tête de l’humérus, dont une lésion du labrum. Vu l’âge de la recourante, elle avait 25% de risque de nouvelle luxation. En outre, le labrum n’était pas cicatrisé correctement au 30 août 2022 (visible à la vidéo de l’intervention). La mobilité de l’épaule avait été testée sous anesthésie mais pas la stabilité, test qui était un non-sens. Lorsqu’il évoquait une épaule stable au 30 août 2022, il faisait référence à une épaule raide (rapport du 16 avril 2024), tout en précisant qu’une épaule qui est stable un jour peut être instable le lendemain.</w:t>
      </w:r>
    </w:p>
    <w:p>
      <w:r>
        <w:rPr>
          <w:b/>
        </w:rPr>
        <w:t>E. 4.3</w:t>
      </w:r>
    </w:p>
    <w:p>
      <w:r>
        <w:t>La chambre de céans constate qu’aucune valeur probante ne peut être reconnue aux avis du Dr H______, dès lors qu’ils sont fondés sur un dossier incomplet, des éléments erronés et qu’ils contiennent des incohérences.</w:t>
      </w:r>
    </w:p>
    <w:p>
      <w:r>
        <w:rPr>
          <w:b/>
        </w:rPr>
        <w:t>E. 4.3.1</w:t>
      </w:r>
    </w:p>
    <w:p>
      <w:r>
        <w:t>Le Dr H______ a en effet admis, lors de l’audience 9 mai 2025, qu’il n’avait pas eu toutes les imageries à disposition et qu’il était parti du principe que la recourante avait repris son activité de sage-femme dans les suites de la chirurgie du 30 août 2022, en effectuant des manœuvres obstétricales et des ports de nouveau-nés (avis du Dr H______ du 9 juillet 2024 et procès-verbal de comparution personnelle du 9 mai 2025). Or, comme attesté par les B______ le 27 mai 2025, la recourante a repris le travail partiellement en juillet 2022 comme trieuse, sans implication physique dans les soins, ni manœuvres obstétricales ; elle avait réintégré les soins petit à petit dès janvier 2023 et le post partum seulement en mars 2024, toujours sans manœuvre obstétricale. La recourante a, dans le même sens, expliqué lors de l’audience qu’elle avait demandé à pouvoir effectuer quelques soins, qui ne sollicitaient pas trop d’efforts, en particulier sans manœuvres obstétricales, dès qu’elle avait pu</w:t>
      </w:r>
    </w:p>
    <w:p>
      <w:r>
        <w:t>A/4067/2024 - 14/20 - travailler à un taux dépassant le 50%, mais qu’elle était restée principalement trieuse. Or, c’est le 11 novembre 2022 que son taux d’activité a atteint un 50% et dès le 13 février 2023 qu’il a augmenté à 80%. Ces faits sont ainsi établis et entrent en contradiction avec l’anamnèse effectuée par le Dr H______ (avis des 12 janvier 2024 et 9 juillet 2024), lequel a considéré que la recourante avait repris son activité habituelle de sage-femme après l’intervention du 30 août 2022, pour en déduire que l’épaule droite de la recourante ne pouvait être instable, les gestes exigés par l’activité de sage-femme étant incompatibles avec une épaule instable. Dans le même sens, le Dr H______ affirme que la recourante aurait repris dans les suites de l’intervention du 30 août 2022 ses activités sportives, alors qu’elle a expliqué avoir pu faire une promenade à vélo le 6 septembre 2023, alors qu’elle n’avait jusque-là pas pu reprendre le vélo pour ses déplacements pour aller au travail et qu’il est établi qu’elle a repris la natation en automne 2023. Informé en audience que la recourante n’avait pas pu reprendre son activité de sage-femme postérieurement à l’intervention du 30 août 2022, le Dr H______ a estimé qu’il n’était pas capable de dire si ce nouvel élément modifiait son appréciation et que tel serait le cas si des éléments démontrant une instabilité médicale lui étaient présentés. Cet argument n’est pas convaincant. En effet, c’est bien en raison d’une prétendue capacité de travail de la recourante comme sage-femme postérieurement au 30 août 2022, que le Dr H______, qui n’a pas examiné la recourante, en a déduit que l’épaule de celle-ci était stable, les manœuvres obstétricales étant incompatibles avec une épaule instable. Or, cette démonstration est erronée compte tenu de l’absence de reprise de l’activité habituelle. En outre, comme expliqué par le Dr C______, après une arthrolyse (intervention du 30 août 2022), les patients gardent une certaine raideur et ce n’est que quand ils arrivent à accomplir certains mouvements et qu’ils reprennent leurs activités que la luxation survient. Dans le cas de la recourante, comme retenu par le Dr C______, l’épaule n’a pas subi de luxation avant septembre 2023 non pas parce qu’elle était complétement stable mais parce qu’elle était encore raide et que la recourante ne pouvait effectuer de mouvements suffisamment amples pour déclencher une luxation. Ce fait est corroboré par les explications de la recourante qui a précisé que dès que son épaule avait pu dépasser les 90° d’élévation, les luxations avaient débutées (procès-verbal de comparution personnelle du 9 mai 2025). L’exigence posée par le Dr H______ d’une preuve de l’instabilité de l’épaule dans les suites de l’intervention du 30 août 2022 (pour admettre un lien de causalité entre les luxations intervenues par la suite et l’accident) n’est ainsi pas pertinente et même incohérente, étant par ailleurs relevé que le Dr H______ n’a pas contesté la description des faits du Dr C______ dans les suites de l’arthrolyse, soit que la luxation ne peut survenir que dans un certain délai, alors que la personne reprend ses activités et qu’elle effectue certains mouvements (position extrême en abduction externe) et que le Dr H______ a même admis qu’un mouvement d’une</w:t>
      </w:r>
    </w:p>
    <w:p>
      <w:r>
        <w:t>A/4067/2024 - 15/20 - certaine amplitude était nécessaire pour déclencher une luxation ou une subluxation. Or, le Dr H______ écarte complètement un élément essentiel du dossier, soit la raideur de l’épaule droite, encore présente après l’arthrolyse. Il estime, sans avoir étudié toutes les imageries, sans avoir examiné la recourante et sans avoir discuté avec le Dr C______ que la recourante, suite à l’intervention du 30 août 2022, pouvait effectuer tous les gestes de l’activité de sage-femme, de sorte que si une instabilité de l’épaule était en lien avec l’accident, elle serait survenue dans les suites de l’intervention du 30 août 2022. Or, comme relevé ci- avant, le Dr C______ a expliqué de façon convaincante que tel n’était pas le cas et que le délai d’une année entre l’arthrolyse du 30 août 2022 et les luxations était tout à fait normal. Au surplus, la causalité naturelle doit être évaluée au degré de la vraisemblance prépondérante et non pas, comme le requiert le Dr H______, par la preuve stricte d’une instabilité de l’épaule droite dans les suites de l’intervention du 30 août 2022.</w:t>
      </w:r>
    </w:p>
    <w:p>
      <w:r>
        <w:rPr>
          <w:b/>
        </w:rPr>
        <w:t>E. 4.3.2</w:t>
      </w:r>
    </w:p>
    <w:p>
      <w:r>
        <w:t>Le Dr H______ souligne, dans son avis du 9 juillet 2024, que la récente documentation soutient ses conclusions. Il se réfère au rapport médical du Dr C______ du 16 avril 2024, transmis avec le mandat de l’intimée. Or, dans cet avis, le Dr C______ explique, au contraire, que la recourante avait présenté initialement un épisode inaugural d’instabilité glénohumérale, en plus de la fracture de son épaule et que l’épaule était ensuite stable mais raide lors de la chirurgie du 30 août 2022 et que la recourante avait, à la suite de celle-ci, redéveloppé une instabilité, laquelle était en lien de causalité évident avec l’accident (rapport du Dr C______ du 16 avril 2024). La stabilité de l’épaule relevée par le Dr C______ a été mentionnée en lien avec la raideur de celle-ci, comme il l’a clairement expliqué lors de son audition, de sorte que le Dr H______ en conclut, à tort que l’épaule était stable postérieurement à la première intervention, de façon pérenne. Enfin, le Dr H______ a considéré à tort, ce qui constitue un élément erroné du dossier, que le Dr C______ aurait testé la stabilité de l’épaule lors de l’intervention du 30 août 2022. Le Dr C______ a en effet relevé que tester sous anesthésie la stabilité d’une épaule était un non-sens, d’abord parce qu’elle comportait un risque de lésions nerveuses de l’épaule, ensuite parce qu’elle n’apportait aucune information puisque le patient dormait et ne pouvait communiquer les positions inconfortables ou douloureuses. Il n’avait donc pas testé la stabilité de l’épaule sous anesthésie, ce qui ressortait de son compte rendu opératoire du 30 août 2022. Celui-ci indique en effet que la mobilité de l’épaule est testée sous anesthésie mais pas la stabilité de celle-ci. On peine dès lors à comprendre comment le Dr H______ peut affirmer que le test sous anesthésie effectué par le Dr C______ est « le meilleur examen orthopédique possible permettant de tester la stabilité d’une épaule » (avis du Dr H______ du 9 juillet 2024), étant rappelé que le Dr C______ est un spécialiste de la chirurgie de l’épaule, contrairement au Dr H______ et a clairement expliqué que ce test n’était</w:t>
      </w:r>
    </w:p>
    <w:p>
      <w:r>
        <w:t>A/4067/2024 - 16/20 - pas pratiqué car il était propre à créer des lésions nerveuses de l’épaule et n’était pas probant.</w:t>
      </w:r>
    </w:p>
    <w:p>
      <w:r>
        <w:rPr>
          <w:b/>
        </w:rPr>
        <w:t>E. 4.3.3</w:t>
      </w:r>
    </w:p>
    <w:p>
      <w:r>
        <w:t>Le Dr H______ se contredit également lorsque, d’une part, il admet qu’un mouvement d’une certaine amplitude est nécessaire pour déclencher une luxation et subluxation et, d’autre part, il conteste le fait qu’une épaule raide ne peut être instable au motif qu’on ne peut pas mélanger un problème de raideur et de stabilité. En effet, si une épaule est raide, elle ne peut effectuer un mouvement d’une certaine amplitude, lequel est nécessaire pour déclencher une luxation ou une subluxation, comme expliqué de façon convaincante par le Dr C______ et comme admis d’ailleurs par le Dr H______.</w:t>
      </w:r>
    </w:p>
    <w:p>
      <w:r>
        <w:rPr>
          <w:b/>
        </w:rPr>
        <w:t>E. 4.3.4</w:t>
      </w:r>
    </w:p>
    <w:p>
      <w:r>
        <w:t>Le Dr H______ estime qu’une lésion du labrum est un élément clé d’instabilité. Or, le Dr C______ a indiqué, d’une part, que la recourante avait présenté une lésion du labrum, comme cela survenait dans 85 à 97% des cas de fractures luxation de l’épaule et, d’autre part, que lors de l’intervention du 30 août 2022, il avait constaté que le labrum n’était pas cicatrisé correctement et qu’il était très important de le dire. Il a précisé que la documentation vidéo montrait cette lésion, ce qui n’a pas été contesté par le Dr H______, lequel n’a pas souhaité visionner les images, ni contesté par l’intimée. Dans ces conditions, il convient de retenir, comme affirmé par le chirurgien-traitant, que la recourante présentait une lésion du labrum, ce qui, comme admis par le Dr H______, favorise l’instabilité de l’épaule et renforce la version du Dr C______.</w:t>
      </w:r>
    </w:p>
    <w:p>
      <w:r>
        <w:rPr>
          <w:b/>
        </w:rPr>
        <w:t>E. 4.3.5</w:t>
      </w:r>
    </w:p>
    <w:p>
      <w:r>
        <w:t>Questionné sur les éventuelles causes des luxations et subluxations survenues dès septembre 2023, le Dr H______ a répondu qu’il était mandaté pour examiner le lien de causalité entre l’accident et l’instabilité de l’épaule et non pas pour répondre à cette question. Dans un avis du 9 juillet 2024, il donne cependant une explication de la cause, en indiquant qu’il s’agit d’une luxation habituelle de l’épaule droite (celle du 4 novembre 2023) en raison du nombre quotidien de luxations de l’épaule droite. Or, cette affirmation, peu compréhensible, ne répond pas à la question de la cause des luxations et subluxations survenues dès septembres 2023 et est erronée dès lors que la luxation du 4 novembre 2023 est survenue non pas dans un contexte de luxations quotidiennes mais après la seule subluxation du 6 septembre 2023, les luxations et subluxations quotidiennes étant apparues plus tard (procès-verbal de comparution personnelle du 9 mai 2025), soit dès le 5 décembre 2023 (rapport de la Dre G______ du 15 décembre 2023). Ces imprécisions ne permettent pas de comprendre pourquoi, selon le Dr H______, la recourante aurait présenté, en dehors de tout lien avec l’accident, des luxations et subluxations de l’épaule droite dès septembre 2023, le Dr H______ n’invoquant en particulier aucun état antérieur à l’accident.</w:t>
      </w:r>
    </w:p>
    <w:p>
      <w:r>
        <w:t>A/4067/2024 - 17/20 -</w:t>
      </w:r>
    </w:p>
    <w:p>
      <w:r>
        <w:rPr>
          <w:b/>
        </w:rPr>
        <w:t>E. 4.3.6</w:t>
      </w:r>
    </w:p>
    <w:p>
      <w:r>
        <w:t>Le Dr H______ semble reprocher à la recourante de ne pas avoir respecté le traitement médical prescrit après la luxation du 4 novembre 2023. Il se fonde sur le rapport de la Dre G______ du 15 décembre 2023, laquelle mentionne, dans le rappel anamnestique, une luxation en nageant, remise seule « aurait dû s’arrêter et immobilisé mais ne l’a pas fait ». Cette mention qui est dans l’anamnèse semble être une information donnée par la recourante elle-même. À aucun moment le Dr H______ n’invoque d’ailleurs une prescription médicale que la recourante n’aurait pas respectée. À cet égard et comme expliqué par la recourante, elle a présenté une subluxation le 6 septembre 2023 après avoir roulé à vélo le même jour, puis une luxation le 4 novembre 2023 qu’elle avait elle-même remise en place, geste que lui avait montré sa physiothérapeute et qu’elle avait effectué plus facilement car elle était dans l’eau (procès-verbal de comparution personnelle du 9 mai 2025 et attestation de I______ du 6 juin 2025). Elle avait toujours suivi les instructions des médecins. Le 6 septembre 2023, elle avait écrit au Dr C______ qui ne lui avait pas prescrit d’arrêt de travail, ce qui ressort en effet du mail du Dr C______ à la recourante du même jour et, après la luxation du 4 novembre 2023, elle avait consulté un médecin, fait une imagerie et avait bénéficié d’un arrêt de travail. Ces déclarations sont établies par la radiographie de l’épaule droite pratiquée le 6 novembre 2023 et le rapport de l’hôpital de La Tour du même jour, prescrivant une pose d’un gilet ortho et un arrêt de travail du 6 au 12 novembre 2023 que la recourante dit avoir respecté (écriture de la recourante du 26 février 2025 et procès-verbal d’audience du 9 mai 2025). Aucun élément au dossier n’établit que la recourante n’aurait pas suivi le traitement préconisé à la suite de la luxation du</w:t>
      </w:r>
    </w:p>
    <w:p>
      <w:r>
        <w:rPr>
          <w:b/>
        </w:rPr>
        <w:t>E. 4.4</w:t>
      </w:r>
    </w:p>
    <w:p>
      <w:r>
        <w:t>Au vu de ce qui précède, les avis du Dr H______ ne remplissent pas les critères jurisprudentiels précités pour qu’il leur soit reconnu une pleine valeur probante. Celui-ci a fait preuve d’une grande légèreté dans l’appréciation du dossier de la recourante, sans examen de l’imagerie et en construisant un raisonnement fondé sur des éléments erronés (la reprise de l’activité de sage- femme après l’intervention du 30 août 2022, un test sous anesthésie de la stabilité de l’épaule droite le 30 août 2022, une absence de lésion du labrum sans visionnement des images, une absence de raideur de l’épaule dans les suites des interventions des 8 décembre 2021 et 30 août 2022) et témoignent d’incohérences (reconnaissance qu’un mouvement d’une certaine amplitude est nécessaire pour déclencher une luxation et refus d’admettre qu’une épaule raide empêche l’instabilité). Confronté lors de l’audience du 9 mai 2025 à certaines erreurs et aux explications du Dr C______, le Dr H______ a confirmé son avis sans être en</w:t>
      </w:r>
    </w:p>
    <w:p>
      <w:r>
        <w:t>A/4067/2024 - 18/20 - mesure de contester, par une version médicale divergente et plausible, les propos du Dr C______.</w:t>
      </w:r>
    </w:p>
    <w:p>
      <w:r>
        <w:rPr>
          <w:b/>
        </w:rPr>
        <w:t>E. 4.5</w:t>
      </w:r>
    </w:p>
    <w:p>
      <w:r>
        <w:t>Au demeurant, selon les explications du Dr C______, la recourante a présenté une fracture-luxation de l’épaule droite le 8 décembre 2021, laquelle a fragilisé l’épaule et entrainé, dès que des mouvements d’une certaine amplitude ont été possible, des luxations subséquentes, phénomène connu et considéré par le chirurgien-traitant comme une évolution en lien certain avec l’accident, en particulier compte tenu du fait que le labrum était lésé et la capsule déformée, ce qui constituait des facteurs aggravants. Dans ces conditions, il ne se justifie pas d’ordonner une expertise orthopédique judiciaire, laquelle aurait été nécessaire en présence d’avis médicaux divergents ou à tout le moins de deux théories médicales différentes. Or, tel n’est pas le cas, l’avis du Dr H______ n’étant pas divergent au sens médical de celui du Dr C______ mais fondé sur des éléments non pertinents ou erronés, de sorte qu’il est inapte à remettre en cause les constatations du Dr C______, selon lequel l’instabilité de l’épaule droite et l’intervention chirurgicale nécessitée par celle-ci sont dans un rapport de causalité certaine avec l'accident. En particulier le cas d’espèce est différent du cas ayant donné lieu à un arrêt récent du Tribunal Fédéral (8C_686/2024 du 4 avril 2025) dans lequel une expertise auprès d’un chirurgien orthopédique a été jugée nécessaire vu les avis contradictoires – et impossibles à départager sans connaissances médicales spécialisées – du chirurgien-orthopédiste-traitant et du médecin-conseil de l’assurance, lesquels ne permettaient pas de se prononcer quant à l’existence d’un lien de causalité naturelle entre une déchirure méniscale du genou et un accident. Or, en l’occurrence, les avis des Drs C______ et H______ peuvent être facilement départagés, ce dernier n’ayant fourni aucun élément médical de nature à mettre en cause les explications convaincantes et motivées du Dr C______. La survenance, dès septembre 2023, de luxations et de subluxations constitue ainsi une rechute de l’accident du 8 décembre 2021, laquelle a été annoncée comme telle à l’intimée le 10 novembre 2023. Au vu de l’avis du Dr C______, il convient d’admettre que la recourante a établi, au degré de la vraisemblance prépondérante, l’existence d’un rapport de causalité naturelle entre l’instabilité de son épaule droite et l’accident.</w:t>
      </w:r>
    </w:p>
    <w:p>
      <w:r>
        <w:rPr>
          <w:b/>
        </w:rPr>
        <w:t>E. 4.6</w:t>
      </w:r>
    </w:p>
    <w:p>
      <w:r>
        <w:t>Au surplus, l’intimée, après avoir nié tout lien de causalité entre l’instabilité de l’épaule droite de la recourante et l’accident, aurait dû examiner si elle était néanmoins tenue à prestation sous l’angle d’une lésion assimilée, les luxations survenues dès septembre 2023 entrant dans la catégorie des déboitements articulaires (art. 6 al. 2 let. b LAA). À cet égard, il lui appartenait de démontrer que les luxations étaient dues de manière prépondérante à l’usure ou à la maladie, en prenant en compte tous les évènements survenus depuis l’accident, dont</w:t>
      </w:r>
    </w:p>
    <w:p>
      <w:r>
        <w:t>A/4067/2024 - 19/20 - l’intervention du 30 août 2022 (à cet égard, ATF 146 V 51), ce qu’elle n’a pas fait. Vu l’issue du litige, cette question peut cependant rester ouverte.</w:t>
      </w:r>
    </w:p>
    <w:p>
      <w:r>
        <w:rPr>
          <w:b/>
        </w:rPr>
        <w:t>E. 5</w:t>
      </w:r>
    </w:p>
    <w:p>
      <w:r>
        <w:t>Partant, le recours sera admis, la décision de l’intimée du 6 novembre 2024 annulée et il sera dit que la rechute annoncée 10 novembre 2023, soit les luxation et subluxations survenues dès le 6 septembre 2023, dont l’intervention chirurgicale du 16 janvier 2024, est à la charge de l’intimée. La recourante obtenant gain de cause, une indemnité de CHF 3'000.-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A/4067/2024 - 20/20 -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