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ATAS/552/2013 vom 23. Mai 2013</w:t>
      </w:r>
    </w:p>
    <w:p>
      <w:r>
        <w:t>GE Cour de justice, 2013-05-23, FR</w:t>
      </w:r>
    </w:p>
    <w:p>
      <w:r>
        <w:rPr>
          <w:b/>
        </w:rPr>
        <w:t xml:space="preserve">Quelle: </w:t>
      </w:r>
      <w:r>
        <w:t>https://mcp.opencaselaw.ch/entscheid/ge_gerichte_ATAS_552_2013</w:t>
      </w:r>
    </w:p>
    <w:p>
      <w:r>
        <w:t>FR: GE_GERICHTE ATAS/552/2013 du 23 mai 2013</w:t>
      </w:r>
    </w:p>
    <w:p>
      <w:r>
        <w:t>IT: GE_GERICHTE ATAS/552/2013 del 23 maggio 2013</w:t>
      </w:r>
    </w:p>
    <w:p>
      <w:pPr>
        <w:pStyle w:val="Heading2"/>
      </w:pPr>
      <w:r>
        <w:t>Regeste</w:t>
      </w:r>
    </w:p>
    <w:p>
      <w:r>
        <w:t>Résumé: Pour bénéficier des prestations complémentaires familiales, les personnes doivent notamment exercer une activité lucrative salariée (art. 36A, al. 1 let c LPCC). Le taux de cette activité doit être, par année, au minimum de 90% lorsque le groupe familial comprend deux personnes adultes (art. 36A al. 4 let. b LPCC). Selon l'art. 12 RPCFam, appliqué par le SPC dans le cas d'espèce, le taux d'activité des personnes considérées comme exerçant une activité lucrative, au sens de l'article 36A, alinéa 4, de la loi et de l'article 10 du règlement, correspond au taux d'activité réalisé immédiatement avant la perception des indemnités pour perte de gain (al. 1). Lorsque le taux d'activité, déterminé selon l'alinéa 1, est inférieur aux normes fixées par l'article 36A, alinéa 4, de la loi, le taux moyen des 6 mois précédant la perception des indemnités pour perte de gain est pris en considération (al. 2). Le requérant exerce une activité lucrative de 50% et son épouse reçoit des indemnités de l'assurance-chômage depuis le 5 septembre 2012 après avoir travaillé du 1er octobre 2005 au début septembre 2012 comme aide de laboratoire-vendeuse payée à l'heure. Celle-ci est assimilée à une personne exerçant une activité lucrative salariée (art. 36A al. 5 LPCC). Pour déterminer son taux d'activité, il faut se baser sur la moyenne des heures travaillées pendant l'année précédant son inscription au chômage et non pas sur celle des six mois précédant la perception des indemnités de l'assurance-chômage au sens de l'art. 12 RPCF. En effet, cette disposition ne s'applique qu'aux personnes percevant des indemnités journalières qui couvrent une perte de gain en cas de maladie, d'accident, de maternité, d'adoption ou de service, et non à celles qui reçoivent des indemnités de l'assurance-chômage.</w:t>
      </w:r>
    </w:p>
    <w:p>
      <w:pPr>
        <w:pStyle w:val="Heading2"/>
      </w:pPr>
      <w:r>
        <w:t>Erwägungen</w:t>
      </w:r>
    </w:p>
    <w:p>
      <w:r>
        <w:rPr>
          <w:b/>
        </w:rPr>
        <w:t>E. 31</w:t>
      </w:r>
    </w:p>
    <w:p>
      <w:r>
        <w:t>août 2012 (n'a pas encore été payée à ce jour et hésite à réclamer à l'employeur, ne veut pas faire intervenir le syndicat)." 8. Invité à se déterminer, le SPC indique qu'il s'est fondé, conformément à l'art. 12 al. 2 RPCFam, sur les six derniers mois précédant la perception des indemnités pour perte de gain, pour déterminer le taux d'activité de l'épouse de l'intéressé au moment du dépôt de la demande de prestations, soit sur les mois de mars 2012 à août 2012. Il s'avère que celle-ci a travaillé 372 heures sur ces six mois, réparties comme suit : - mars 2012 : 99 heures - avril 2012 : 63 heures - mai 2012 : 86 heures - juin 2012 : 87 heures - juillet 2012 : 32 heures - août 2012 : 5 heures Le SPC rappelle à cet égard que le taux d'activité lucrative déterminant, exigé par l'art. 36A al. 4 LPCC, est calculé sur une base de 40 heures de travail par semaine, de sorte qu'un taux d'activité de 100% représente 160 heures par mois (40 heures x 4 semaines). Il relève qu'en conséquence, un taux d'activité de 40% nécessiterait 64 heures de travail par mois (160 x 40 / 100). Les 372 heures effectuées par l'épouse de l'intéressé correspondent à 62 heures par mois (372 / 6), soit à un taux d'activité de 38,75% (62 x 40 / 64), arrondi à 39%, soit un taux d'activité insuffisant. Le SPC persiste dès lors intégralement dans sa position. 9. Le courrier du SPC a été transmis à l'intéressé et la cause gardée à juger. EN DROIT 1.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w:t>
      </w:r>
    </w:p>
    <w:p>
      <w:r>
        <w:t>A/729/2013 - 5/11 -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3. Les prestations ayant été sollicitées en 2012, la LPGA est applicable, ainsi que la LPC et la LPCC dans leur teneur dès le 1er janvier 2011. Il en va de même en matière de prestations complémentaires cantonales (cf. art. 1A let. b LPCC). 4. Interjeté dans les délai et forme légaux, le recours est recevable (art. 43 al. 1 LPCC) 5. Le litige porte sur le droit de l'intéressé à des prestations complémentaires cantonales familiales, et plus particulièrement sur l'application de l'art. 36A al. 4 LPCC. 6. Les prestations complémentaires cantonales familiales ont été introduites à Genève depuis le 1er novembre 2012 (PL 10600 modifiant la LPCC du 11 février 2011). Elles visent une catégorie de bénéficiaires de prestations complémentaires cantonales qui ne sont pas des rentiers AVS/AI, mais des familles pauvres dont les parents travaillent (Mémorial du Grand Conseil du 17 décembre 2009 et rapport de commission du 15 novembre 2010). L'exposé des motifs du PL 10600 explique que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Les objectifs principaux du présent projet sont les suivants : - soutenir financièrement les ménages dont le risque de pauvreté est le plus élevé et dont le revenu d'une activité lucrative ne leur procure pas de ressources suffisantes; - éviter à ces familles de demander l'aide sociale auprès de l'Hospice général;</w:t>
      </w:r>
    </w:p>
    <w:p>
      <w:r>
        <w:t>A/729/2013 - 6/11 - - réaliser une économie en remplaçant les prestations d'aide sociale par des prestations complémentaires dont le coût, en termes de frais d'administration, est moins élevé; - encourager le maintien, la reprise d'un emploi ou l'augmentation du taux d'activité par la prise en compte d'un revenu hypothétique dans le calcul des prestations complémentaires familiales; - couvrir le déficit de revenus de toute la famille en prenant en compte le loyer et les primes d'assurance-maladie, deux postes très importants des dépenses d'un ménage; - s'aligner sur le concept des prestations complémentaires à l'AVS/AI parce qu'il s'agit de prestations liées au besoin; - offrir aux familles la possibilité d'améliorer leur employabilité en favorisant l'accès à des mesures d'insertion professionnelle; - permettre une intégration de ces prestations dans le dispositif du revenu déterminant le droit aux prestations sociales cantonales (revenu déterminant unifié - RDU) et en faciliter ainsi la mise en application. Le Conseil d’Etat est convaincu de la nécessité d’apporter un soutien financier aux familles proches de la pauvreté, car il est adapté au contexte économique et social actuel. Il est avéré que lorsqu’il y a un accroissement du taux de chômage, le recours à l’aide sociale augmente également dans une même mesure, mais avec un léger décalage. Les conséquences prévisibles de la crise économique actuelle doivent donc être anticipées. Elles frapperont immanquablement les familles et, parmi elles, celles qui constituent une population à risque. Investir pour l’avenir, telle est donc l’idée phare du projet de loi qui vous est soumis ». 7. Le nouvel art. 1er LPCC dispose que "Les personnes âgées, les conjoints ou partenaires enregistrés survivants, les orphelins et les invalides ont droit à un revenu minimum cantonal d'aide sociale, qui leur est garanti par le versement de prestations cantonales complémentaires à l'assurance-vieillesse, survivants et invalidité (ci-après : prestations complémentaires AVS/AI). Les familles avec enfant(s) ont droit à un revenu minimum cantonal d'aide sociale, qui leur est garanti par le versement de prestations complémentaires cantonales pour les familles (ci-après : prestations complémentaires familiales)". Les prestations complémentaires familiales sont régies par : a) les dispositions figurant aux titres IIA et III de la LPCC; b) les dispositions de la loi fédérale auxquelles la présente loi renvoie expressément, ainsi que les dispositions d'exécution de la loi fédérale désignées par règlement du Conseil d'Etat; c) la LPGA et ses dispositions d'exécution. (art. 1 A al. 2 LPCC)</w:t>
      </w:r>
    </w:p>
    <w:p>
      <w:r>
        <w:t>A/729/2013 - 7/11 - Aux termes de l'art. 36 A LPCC, figurant au titre II A de la loi, "1Ont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4 Pour bénéficier des prestations, le taux de l'activité lucrative mentionnée à l'article 36A, alinéa 1, lettre c, doit être, par année, au minimum de : a) 40% lorsque le groupe familial comprend une personne adulte; b) 90% lorsque le groupe familial comprend deux personnes adultes.</w:t>
      </w:r>
    </w:p>
    <w:p>
      <w:r>
        <w:t>5 Aux fins de la présente loi, les personnes qui touchent des indemnités en application de la loi fédérale sur l'assurance-chômage obligatoire et l'indemnité en cas d'insolvabilité, du 25 juin 1982, sont assimilées aux personnes exerçant une activité lucrative." Le droit à des prestations complémentaires fédérales, au sens de la loi fédérale, ou à des prestations complémentaires cantonales, au sens du titre II de la LPCC, ainsi que la renonciation à un tel droit, excluent le droit à des prestations complémentaires familiales (art. 36C al. 1 LPCC). 8. Le Conseil d'Etat a adopté un règlement relatif aux prestations complémentaires familiales (RPCFam) le 27 juin 2012, entré en vigueur le 1er novembre 2012 et complétant plus particulièrement le titre II A de la LPCC, soit les art. 36A et suivants LPCC. Selon l'art. 10 al. 1 RPCFam, "Les personnes au bénéfice d'indemnités journalières couvrant une perte de gain en cas de maladie, d'accident, de maternité, d'adoption ou de service sont considérées comme exerçant une activité lucrative salariée au sens de l'article 36A, alinéa 1, lettre c, de la loi. " L'art. 11 al. 1 à 3 RPCFam précise que</w:t>
      </w:r>
    </w:p>
    <w:p>
      <w:r>
        <w:t>A/729/2013 - 8/11 - "1 Le taux d'activité lucrative déterminant, exigé par l'article 36A, alinéa 4, de la loi, est calculé sur une base de 40 heures de travail par semaine. 2 Pour un contrat de travail de durée indéterminée, le taux d'activité en vigueur au moment du dépôt de la demande de prestations est déterminant. 3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L'art. 12 RPCFam, enfin, prévoit que "Le taux d'activité des personnes considérées comme exerçant une activité lucrative, au sens de l'article 36A, alinéa 4, de la loi et de l'article 10 du présent règlement, correspond au taux d'activité réalisé immédiatement avant la perception des indemnités pour perte de gain. Lorsque le taux d'activité, déterminé selon l'alinéa 1, est inférieur aux normes fixées par l'article 36A, alinéa 4, de la loi, le taux moyen des 6 mois précédant la perception des indemnités pour perte de gain est pris en considération." 9. Le commentaire article par article du PL 10600 apporte les précisions suivantes : "l'art. 36A al. 1, lettre c) LPCC pose l'exigence de l'exercice d'une activité lucrative salariée pour les ayants droit aux prestations, c'est-à-dire les adultes. Les personnes exerçant une activité à titre indépendant ne font pas partie du cercle des personnes visées. Le taux d'activité minimal exigé selon la composition du groupe familial (alinéa 5) est fondé sur la définition reconnue par l'OFS, qui fixe à 90 % le taux d'activité de référence d'un ménage dont les revenus du travail le placent en dessous du seuil de pauvreté. Pour ses besoins statistiques, l'OFS ne fait pas de distinction selon le nombre de personnes adultes actives dans le ménage. Pour déterminer le montant des prestations complémentaires familiales, il est en revanche nécessaire de fixer une exigence inférieure pour les ménages monoparentaux. Le taux d'activité minimal exigé s'entend par année. Ainsi,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un taux d'activité annuel de 50 %).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w:t>
      </w:r>
    </w:p>
    <w:p>
      <w:r>
        <w:t>A/729/2013 - 9/11 - Dans un souci d'égalité de traitement, le règlement du Conseil d'Etat précise que le taux d'activité se fonde sur une semaine de 40 heures de travail. Les personnes au bénéfice d'indemnités de chômage ont également le droit aux prestations complémentaires familiales, dans la mesure où le taux d'activité antérieur répond aux exigences de l'alinéa 5 (PL 10600 pp. 30 et 31)". 10. Il n'est pas contesté que l'intéressé exerce une activité lucrative à raison de 50%. Est en revanche litigieux le taux d'occupation de son épouse. Celle-ci a travaillé depuis octobre 2005 comme aide de laboratoire-vendeuse selon des horaires variables rémunérés à hauteur de 20 fr. de l'heure. Elle est au bénéfice des indemnités de l'assurance-chômage depuis septembre 2012, sur la base d'un gain assuré de 1'670 fr. par mois, lequel correspond à un taux de travail moyen de 48%. Elle est donc assimilée à une personne exerçant une activité salariée (art. 36A al. 5 LPCC). 11. Le SPC, se fondant expressément sur l'art 12 RPCFam, a tenu compte des 6 mois précédant la perception par l'épouse de l'intéressé des indemnités de l'assurance- chômage. Il a ainsi calculé qu'elle avait travaillé 371 heures de mars à août 2012, ce qui représente un taux de 39%. La Cour de céans relève toutefois que l'art. 12 RPCFam renvoie à l'art. 36A al. 4 LPCC, lequel se borne à fixer les taux minimum exigés et définit le taux d'activité des personnes visées à l'art. 10 RPFam, soit "les personnes au bénéfice d'indemnités journalières couvrant une perte de gain en cas de maladie, d'accident, de maternité, d'adoption ou de service". Force est de constater que l'art. 12 RPCFam ne vise pas les personnes qui reçoivent des indemnités de l'assurance-chômage. Cette disposition réglementaire ne saurait dès lors s'appliquer à l'épouse de l'intéressé, puisque celle-ci reçoit précisément des indemnités de l'assurance chômage, de sorte que c'est à tort que le SPC a calculé son taux d'activité sur la base du taux moyen des salaires de mars 2012 à août 2012. Il y a lieu de rappeler qu'aux termes du texte clair de l'art. 36 A al. 5 LPCC, "les personnes qui touchent des indemnités en application de la loi fédérale sur l'assurance-chômage sont assimilés aux personnes exerçant une activité lucrative. Le législateur a expressément voulu que les chômeurs puissent prétendre aux prestations complémentaires familiales aux mêmes conditions que les salariés, puisqu'il entendait qu'ils aient également le droit à ces prestations, "dans la mesure où le taux d'activité antérieur répond aux exigences de l'al. 5 (devenu al. 4 dans la loi)" (Projet de loi modifiant la loi sur les prestations complémentaires cantonales,</w:t>
      </w:r>
    </w:p>
    <w:p>
      <w:r>
        <w:t>A/729/2013 - 10/11 - PL 10600 p. 30-31). Or, l'art. 36A al. 4 LPCC prévoit expressément que le taux d'activité doit atteindre les minima requis sur une année. Il s'agit ainsi d'examiner quel a été le taux d'activité antérieur de l'épouse de l'intéressé, par année. Les chômeurs étant assimilés aux salariés, il y a lieu de se reporter aux règles prévues pour les salariés. L'épouse de l'intéressé travaillait, avant d'être au chômage, dans le cadre d'un contrat à durée indéterminée. L'art. 11 al. 2 RPCFam précise, pour les personnes occupées dans le cadre d'un tel contrat de travail, que le taux d'activité déterminant est celui qui est exercé au moment du dépôt de la demande de prestations. Or, cette disposition ne peut s'appliquer directement puisque l'épouse de l'intéressé ne travaillait plus au moment du dépôt de la demande de prestations. Le législateur s'étant référé au "taux d'activité antérieur" lorsqu'il assimile les chômeurs aux salariés, il va de soi que le moment déterminant devient, pour un chômeur, celui de la perte de son emploi. Le taux d'activité de l'épouse de l'intéressé doit ainsi être établi sur la base de la moyenne des heures travaillées dans l'année précédant la perte de son emploi. C'est du reste sur une base annuelle également que la caisse d'assurance-chômage a procédé au calcul de son gain assuré, le document produit à cet égard par l'intéressé ne constituant pas, comme le soutient le SPC, "une fiche de chômage isolée et éditée postérieurement au dépôt de la demande de prestations", mais précisément la détermination du gain assuré. La caisse d'assurance-chômage établit toutefois son calcul sur la base des salaires versés. On ne saurait retenir le taux de 48% auquel elle est parvenue, dès lors que l'art. 11 al. 1 RPCFam se fonde quant à lui sur les heures. Il se justifie dès lors de constater que l'épouse a travaillé de septembre 2011 à août 2012, 1002 heures, soit en moyenne 83 heures par mois, ce qui représente un taux d'activité d'un peu plus de 50%. 12. Aussi le recours est-il admis, en ce sens que ce taux pour l'épouse, ajouté au taux de 50% pour l'intéressé, donne un total dépassant 100% pour deux personnes adultes, soit un taux suffisant, au sens de l'art. 36A al. 4 let. b LPCC, pour justifier l'octroi des prestations complémentaires familiales.</w:t>
      </w:r>
    </w:p>
    <w:p>
      <w:r>
        <w:t>A/729/2013 - 11/11 -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