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ATAS/552/2004 vom 8. Juli 2004</w:t>
      </w:r>
    </w:p>
    <w:p>
      <w:r>
        <w:t>GE Cour de justice, 2004-07-08, FR</w:t>
      </w:r>
    </w:p>
    <w:p>
      <w:r>
        <w:rPr>
          <w:b/>
        </w:rPr>
        <w:t xml:space="preserve">Quelle: </w:t>
      </w:r>
      <w:r>
        <w:t>https://mcp.opencaselaw.ch/entscheid/ge_gerichte_ATAS_552_2004</w:t>
      </w:r>
    </w:p>
    <w:p>
      <w:r>
        <w:t>FR: GE_GERICHTE ATAS/552/2004 du 8 juillet 2004</w:t>
      </w:r>
    </w:p>
    <w:p>
      <w:r>
        <w:t>IT: GE_GERICHTE ATAS/552/2004 del 8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l’annulation des décisions de l’OCAI du 25 mars 2003 et du 26mai2003; 65</w:t>
      </w:r>
    </w:p>
    <w:p>
      <w:r>
        <w:rPr>
          <w:b/>
        </w:rPr>
        <w:t>E. 2</w:t>
      </w:r>
    </w:p>
    <w:p>
      <w:r>
        <w:t>Déclarelerecourssansobjet;</w:t>
      </w:r>
    </w:p>
    <w:p>
      <w:r>
        <w:rPr>
          <w:b/>
        </w:rPr>
        <w:t>E. 3</w:t>
      </w:r>
    </w:p>
    <w:p>
      <w:r>
        <w:t>Rayelacausedurôle;</w:t>
      </w:r>
    </w:p>
    <w:p>
      <w:r>
        <w:t>Lagreffière:</w:t>
      </w:r>
    </w:p>
    <w:p>
      <w:r>
        <w:t>JanineBOFFI</w:t>
      </w:r>
    </w:p>
    <w:p>
      <w:r>
        <w:t>LaPrésidente:</w:t>
      </w:r>
    </w:p>
    <w:p>
      <w:r>
        <w:t>KarineSTECK</w:t>
      </w:r>
    </w:p>
    <w:p>
      <w:r>
        <w:t>Lasecrétaire8juriste: FrédériqueGLAUSER</w:t>
      </w:r>
    </w:p>
    <w:p>
      <w:r>
        <w:t>Unecopieconformeduprésentarrêtestnotifiéeauxpartiesainsiqu’àl’Officefédéral desassurancessocialesparlegreffe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