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ATAS/551/2022 vom 15. Juni 2022</w:t>
      </w:r>
    </w:p>
    <w:p>
      <w:r>
        <w:t>GE Cour de justice, 2022-06-15, FR</w:t>
      </w:r>
    </w:p>
    <w:p>
      <w:r>
        <w:rPr>
          <w:b/>
        </w:rPr>
        <w:t xml:space="preserve">Quelle: </w:t>
      </w:r>
      <w:r>
        <w:t>https://mcp.opencaselaw.ch/entscheid/ge_gerichte_ATAS_551_2022</w:t>
      </w:r>
    </w:p>
    <w:p>
      <w:r>
        <w:t>FR: GE_GERICHTE ATAS/551/2022 du 15 juin 2022</w:t>
      </w:r>
    </w:p>
    <w:p>
      <w:r>
        <w:t>IT: GE_GERICHTE ATAS/551/2022 del 15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Sa compétence pour juger du cas d’espèce est ainsi établie.</w:t>
      </w:r>
    </w:p>
    <w:p>
      <w:r>
        <w:rPr>
          <w:b/>
        </w:rPr>
        <w:t>E. 2</w:t>
      </w:r>
    </w:p>
    <w:p>
      <w:r>
        <w:t>Le délai de recours est de trente jours (art. 56 LPGA ; art. 62 al. 1 de la loi sur la procédure administrative du 12 septembre 1985 [LPA - E 5 10]).</w:t>
      </w:r>
    </w:p>
    <w:p>
      <w:r>
        <w:t>Interjeté dans la forme et le délai prévus, le recours est recevable.</w:t>
      </w:r>
    </w:p>
    <w:p>
      <w:r>
        <w:rPr>
          <w:b/>
        </w:rPr>
        <w:t>E. 3.1</w:t>
      </w:r>
    </w:p>
    <w:p>
      <w:r>
        <w:t>Le 1er janvier 2022, sont entrées en vigueur les modifications de la LAI du 19 juin 2020 (développement continu de l’AI ; RO 2021 705).</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ATF 132 V 215 consid. 3.1.1 et les références).</w:t>
      </w:r>
    </w:p>
    <w:p>
      <w:r>
        <w:rPr>
          <w:b/>
        </w:rPr>
        <w:t>E. 3.2</w:t>
      </w:r>
    </w:p>
    <w:p>
      <w:r>
        <w:t>En l’occurrence, la décision querellée a été rendue antérieurement au 1er janvier 2022, de sorte que les dispositions légales applicables seront citées dans leur ancienne teneur.</w:t>
      </w:r>
    </w:p>
    <w:p>
      <w:r>
        <w:rPr>
          <w:b/>
        </w:rPr>
        <w:t>E. 3.3</w:t>
      </w:r>
    </w:p>
    <w:p>
      <w:r>
        <w:t>et les références).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Le Tribunal fédéral a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s'imposait pas au secteur des services (arrêt du Tribunal fédéral 8C_100/2012 du 29 mars 2012 consid. 3.4 et les références). Ont également été considérées, par le Tribunal fédéral ou les offices de l'assurance-invalidité, comme étant des activités légères, ne requérant pas de formation particulière : les tâches simples de surveillance, de vérification, de contrôle ou encore les tâches d'approvisionnement de machines ou d'unités de production automatiques ou semi-automatiques (voir arrêt du Tribunal fédéral 9C_659/2014 du 13 mars 2015 consid. 5.3.3) ; les activités de vendeur(euse) / caissier(ère) dans un kiosque ou en station-service (arrêts du Tribunal fédéral 9C_502/2014 du 5 septembre 2014 ; 9C_659/2014 du 13 mars 2015 et 9C_474/2016 du 8 février 2017), les emplois sur une chaîne de montage en position assise, les métiers de gardien de musée, de surveillant de parking, de vendeur de billets (arrêt du Tribunal fédéral 9C_21/2008 du 29 septembre 2008), les professions d'auxiliaires dans un magasin, dans une entreprise de lavage de voitures ou de gardien (de musée, de parking, sur un chantier) (arrêt du Tribunal</w:t>
      </w:r>
    </w:p>
    <w:p>
      <w:r>
        <w:t>A/3804/2021 - 10/18 - fédéral des assurances I 836/02 du 14 février 2003) ; ou encore les métiers de surveillants de chantier, gardiens de musée, portiers, chauffeurs de taxi, opérateurs sur machines, garçons de course ou encore ouvriers à l'établi pour des travaux légers (arrêt du Tribunal fédéral des assurances I 482/00 du 21 mai 2001).</w:t>
      </w:r>
    </w:p>
    <w:p>
      <w:r>
        <w:rPr>
          <w:b/>
        </w:rPr>
        <w:t>E. 4</w:t>
      </w:r>
    </w:p>
    <w:p>
      <w:r>
        <w:t>Vu les nouvelles conclusions prises par le recourant dans son écriture du 23 novembre 2021, le litige porte sur le calcul de son taux d'invalidité et sur son droit à des mesures d’ordre professionnel.</w:t>
      </w:r>
    </w:p>
    <w:p>
      <w:r>
        <w:t>A/3804/2021 - 7/18 -</w:t>
      </w:r>
    </w:p>
    <w:p>
      <w:r>
        <w:rPr>
          <w:b/>
        </w:rPr>
        <w:t>E. 5</w:t>
      </w:r>
    </w:p>
    <w:p>
      <w:r>
        <w:t>Le recourant conteste, en premier lieu, que sa perte de gain soit inférieure à 20%, l'estimant soit à 31%, soit à 21-26%, selon le calcul du revenu hypothétique effectué et l'abattement appliqué.</w:t>
      </w:r>
    </w:p>
    <w:p>
      <w:r>
        <w:rPr>
          <w:b/>
        </w:rPr>
        <w:t>E. 5.1.1</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5.1.2</w:t>
      </w:r>
    </w:p>
    <w:p>
      <w:r>
        <w:t>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Lorsque les tables de l'ESS sont appliquées, il convient de se fonder, en règle générale, sur les salaires mensuels indiqués dans la table TA1, à la ligne « total secteur privé »; on se réfère alors à la statistique des salaires bruts standardisés, en se fondant toujours sur la valeur médiane ou centrale, étant précisé que, depuis l'ESS 2012, il y a lieu d'appliquer le tableau TA1_skill_ level et non pas le tableau TA1_b. Il convient de se référer à la version de l'ESS publiée au moment</w:t>
      </w:r>
    </w:p>
    <w:p>
      <w:r>
        <w:t>A/3804/2021 - 8/18 - déterminant de la décision querellée (ATF 143 V 295 consid. 4 ; arrêt du Tribunal fédéral 8C_655/2016 du 4 août 2017 consid. 6.3).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du Tribunal fédéral 9C_692/2015 du 23 février 2016). Depuis la 10ème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(arrêt du Tribunal fédéral 9C_370/2019 du 10 juillet 2019 consid. 4.1 et les références).</w:t>
      </w:r>
    </w:p>
    <w:p>
      <w:r>
        <w:rPr>
          <w:b/>
        </w:rPr>
        <w:t>E. 5.1.3</w:t>
      </w:r>
    </w:p>
    <w:p>
      <w:r>
        <w:t>L’évaluation de l’invalidité s’effectue à l’aune d’un marché du travail équilibré. Cette notion, théorique et abstraite, sert de critère de distinction entre les cas tombant sous le coup de l’assurance-chômage et ceux qui relèvent de l’assurance-invalidité.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Il est certes possible de s’écarter de la notion de marché du travail équilibré lorsque,</w:t>
      </w:r>
    </w:p>
    <w:p>
      <w:r>
        <w:t>A/3804/2021 - 9/18 -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 du Tribunal fédéral 8C_772/2020 du 9 juillet 2021 consid.</w:t>
      </w:r>
    </w:p>
    <w:p>
      <w:r>
        <w:rPr>
          <w:b/>
        </w:rPr>
        <w:t>E. 5.1.4</w:t>
      </w:r>
    </w:p>
    <w:p>
      <w:r>
        <w:t>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w:t>
      </w:r>
    </w:p>
    <w:p>
      <w:r>
        <w:t>Une réduction en lien avec les limitations fonctionnelles n'entre en considération que si, dans un marché du travail équilibré, il n'y a plus un éventail suffisamment large d'activités accessibles à l'assuré (arrêt du Tribunal fédéral 8C_122/2019 du</w:t>
      </w:r>
    </w:p>
    <w:p>
      <w:r>
        <w:rPr>
          <w:b/>
        </w:rPr>
        <w:t>E. 5.1.5</w:t>
      </w:r>
    </w:p>
    <w:p>
      <w:r>
        <w:t>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A/3804/2021 - 11/18 - C’est le lieu de rappeler qu’un abattement n'est pas automatique, mais qu’il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Selon la jurisprudence, un abattement de 20 % à 25 % sur les données salariales de l'ESS paraît justifié dans le cas d'un assuré ne pouvant exercer qu'une activité mono-manuelle, ou d'une personne qui est privée de l'usage de la main dominante (arrêt du Tribunal fédéral 9C_649/2018 du 15 janvier 2019 consid. 4.4 et les références). Dans le cas d'un assuré conservant une fonction de stabilisation de sa main gauche (non dominante), qui lui permettait occasionnellement un port de charge de 1 kg maximum, le Tribunal fédéral a toutefois estimé qu'il n'était pas dans la situation d'un mono-manuel et qu'un abattement de 20% ne se justifiait pas et l'a réduit à 15% (arrêt du Tribunal fédéral 8C_766/2017 du 30 juillet 2018 consid. 8.6) Dans le cas d'un assuré, âgé de 58 ans au moment de la décision litigieuse, ayant travaillé exclusivement dans le secteur de la restauration au cours des trente-cinq années ayant précédé son accident, le plus souvent comme barman, ayant subi une fracture de la 2ème phalange du 4ème doigt de la main gauche (non dominante), nécessitant une réduction ouverte et une ostéosynthèse par deux vis de compression, avec une évolution compliquée par une algoneurodystrophie et ayant comme limitations fonctionnelles le fait d'être limité dans toutes les activités nécessitant les mouvements répétitifs ainsi que l’habilité manuelle fine et les efforts de la main gauche, mais conservant une capacité de travail pleine dans une activité purement mono-manuelle droite, le Tribunal fédéral a confirmé qu'un abattement de 10% tenait suffisamment compte des limitations présentées par l’assuré et a annulé le jugement cantonal qui avait porté le taux d’abattement à 15% (Arrêt du Tribunal fédéral 8C_471/2017 du 16 avril 2018 consid. 5.3). Dans le cas d'une assurée, gérante d’un restaurant de 61 ans au moment de la décision, ayant subi une fracture multifragmentaire de l’humérus proximal droit ayant nécessité notamment l’implantation d’une prothèse céphalique, puis anatomique, avec une capacité de travail exigible de 100%, avec une diminution de rendement de 20%, dans une activité professionnelle mono-manuelle adaptée aux limitations fonctionnelles, le Tribunal fédéral a jugé que, parmi la palette d’activités simples et peu contraignantes existant sur un marché équilibré du travail, on ne saurait considérer que les limitations fonctionnelles rendaient illusoires ou irréalistes la perspective de retrouver un emploi adapté de type mono-manuel et a confirmé l’abattement de 15% retenu par la juridiction cantonale (arrêt du Tribunal fédéral 8C_849/2017 du 5 juin 2018 consid. 3.2 et la référence).</w:t>
      </w:r>
    </w:p>
    <w:p>
      <w:r>
        <w:t>A/3804/2021 - 12/18 -</w:t>
      </w:r>
    </w:p>
    <w:p>
      <w:r>
        <w:rPr>
          <w:b/>
        </w:rPr>
        <w:t>E. 5.1.6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5.2</w:t>
      </w:r>
    </w:p>
    <w:p>
      <w:r>
        <w:t>En l'espèce, le recourant ne conteste pas la valeur probante des évaluations médicales effectuées, critiquant uniquement le calcul de son salaire hypothétique, ainsi que l'abattement retenu. Les avis médicaux sont d'ailleurs unanimes, tant le Prof. D______, que le Dr E______ et le SMR s'accordant sur le fait que l'état de santé du recourant s'est aggravé et que les douleurs dans sa main gauche, multi opérée, se sont intensifiées. Ils s'accordent également sur le fait que l'assuré est capable d'exercer une activité professionnelle à 100% dans une activité adaptée, qu'ils décrivent comme une activité mono-manuelle de la main droite. Le recourant ne conteste pas non plus ces éléments. Le recourant a également produit, le 21 octobre 2021, un rapport médical d'une spécialiste en ophtalmologie. À cet égard, il est précisé que, de jurisprudence constante, le juge des assurances sociales apprécie la légalité des décisions attaquées, en règle générale, d'après l'état de fait existant au moment où la décision litigieuse a été rendue (arrêts du Tribunal fédéral 8C_589/2018 du 4 juillet 2019 consid. 4.2 et 8C_217/2019 du 5 août 2019 consid. 3). Les faits survenus postérieurement et ayant modifié cette situation doivent en principe faire l'objet d'une nouvelle décision administrative (arrêt du Tribunal fédéral 8C_239/2020 du 19 avril 2021 consid. 7.2.1). Le juge des assurances sociales doit cependant prendre en compte les faits survenus postérieurement dans la mesure où ils sont étroitement liés à l'objet du litige et de nature à influencer l'appréciation au moment où la décision attaquée a été rendue (arrêt du Tribunal fédéral 9C_758/2020 du 25 mai 2021 consid. 3.2). Ainsi, même s'il a été rendu après la date déterminante, un rapport médical doit être pris en considération, lorsqu’il a trait à la situation antérieure à cette date (arrêt du Tribunal fédéral 9C_931/2008 du 8 mai 2009 consid. 4.3). Le rapport produit par le recourant est postérieur à la décision du 7 octobre 2021. Dans celui-ci, la spécialiste mentionne que ce dernier présente une pathologie ophtalmologique complexe pour laquelle une « préparation de malvoyance devrait être envisagée ». Il ne ressort ainsi pas de ce document que ladite pathologie serait antérieure à la décision querellée ou qu'elle modifierait les circonstances à l'origine de celle-ci, mais bien qu'une aggravation de l'état de santé du recourant</w:t>
      </w:r>
    </w:p>
    <w:p>
      <w:r>
        <w:t>A/3804/2021 - 13/18 - pourrait être à prévoir dans le futur. Il n'est dès lors pas nécessaire d'en tenir compte in casu. Le recourant n'en tire d'ailleurs aucune conclusion dans la présente affaire. Il lui appartiendra, cas échéant, de déposer une nouvelle demande de prestations si son état de santé se modifie. Conformément à la jurisprudence susmentionnée, pour calculer son revenu avec invalidité, c'est à raison que l'intimé s'est fondé sur les statistiques du tableau TA1 de l'ESS. En effet, la valeur statistique médiane s'applique, en principe, à tous les assurés qui ne peuvent plus accomplir leur ancienne activité parce qu'elle est physiquement trop astreignante pour leur état de santé, mais qui conservent néanmoins une capacité de travail importante dans des travaux légers et ce salaire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9C_242/2012 du 13août 2012 consid. 3).</w:t>
      </w:r>
    </w:p>
    <w:p>
      <w:r>
        <w:t>Ainsi, pour calculer le revenu d'invalide du recourant, il sied de se fonder sur l’ESS 2018, tableau TA1 pour un homme, ligne total, niveau 1, soit un revenu de CHF 65'004.- (5'417.- x 12). Comme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ensuite être porté à CHF 67'766.67 (CHF 65'004.- x 41,7 / 40), puis à CHF 68'376.57 une fois indexé au moyen de l’ISS (indices suisse des salaires) 2019. Quant à l'abattement devant être appliqué, l'intimé l'a fixé à 15%. S'il est exact que les médecins mentionnent comme activité adaptée, une activité mono-manuelle droite, il doit être tenu compte du fait que le recourant est droitier et souffre de douleurs dans sa main gauche. Si une activité mono-manuelle est à privilégier, le cas d'espèce ne peut pas être comparé à celui d'une personne totalement privée de sa main dominante, sa main gauche pouvant toutefois encore lui servir, à tout le moins, d'appui. Il ne se justifie ainsi pas, en l'espèce, d'appliquer le taux d'abattement maximal. Vu les circonstances du cas d'espèce et la jurisprudence rappelée précédemment, l'intimé n'a pas mésusé de son pouvoir d'appréciation en appliquant un abattement de 15%, taux qui tient compte de l'activité légère seule possible (mono-manuelle), étant précisé que le calcul du revenu d'invalide du recourant se base sur le niveau 1 des ESS qui correspond aux tâches physiques et manuelles simples et offre un éventail suffisamment large d'activités légères, dont on doit convenir qu'un nombre significatif sont adaptées aux limitations du recourant et accessibles sans aucune formation particulière. Le recourant n'avait, d'ailleurs, pas contesté ce taux d'abattement dans son écriture du 23 novembre 2021.</w:t>
      </w:r>
    </w:p>
    <w:p>
      <w:r>
        <w:t>A/3804/2021 - 14/18 - Les autres facteurs permettant un abattement supplémentaire ne sont en outre pas réalisés. L’âge du recourant ou son manque de formation ne constituent notamment pas des facteurs susceptibles de jouer un rôle significatif sur ses perspectives salariales, s’agissant d’activités simples et répétitives de niveau de compétence 1. Le revenu avec invalidité du recourant doit ainsi être fixé à concurrence de CHF 58'120.09 ([CHF 68'376.57 - (68'376.57 x 15%)]). Le salaire avant invalidité du recourant – non contesté – s'élevait à CHF 68'854.-. Il en résulte une perte économique de CHF 10'733.90 (CHF 68'854.- – CHF 58'120.09), soit de 15,58 %, arrondi à 16 % (ATF 130 V 121 consid. 3.2). L'intimé a donc correctement calculé le taux d'invalidité du recourant et ce grief sera rejeté. 6. Il reste à examiner si le recourant peut prétendre à une mesure d'ordre professionnel. 6.1 6.1.1 Les assurés invalides ou menacés d'une invalidité ont droit à des mesures de réadaptation pour autant que ces mesures soient nécessaires et de nature à rétablir, maintenir ou améliorer leur capacité de gain ou leur capacité d'accomplir leurs travaux habituels (art. 8 al. 1 let. a LAI) et que les conditions d'octroi des différentes mesures soient remplies (art. 8 al. 1 let. b LAI). Les mesures de réadaptation comprennent notamment des mesures d'ordre professionnel (orientation professionnelle, formation professionnelle initiale, reclassement, placement, aide en capital ; art. 8 al. 3 let. b LAI). 6.1.2 L'assuré a droit au reclassement dans une nouvelle profession si son invalidité rend cette mesure nécessaire et que sa capacité de gain peut ainsi, selon toute vraisemblance, être maintenue ou améliorée (art. 17 LAI).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n'existe pas un droit inconditionnel à obtenir une mesure professionnelle (arrêt du Tribunal fédéral 9C_385/2009 du 13 octobre 2009).</w:t>
      </w:r>
    </w:p>
    <w:p>
      <w:r>
        <w:t>A/3804/2021 - 15/18 - Le seuil minimum fixé par la jurisprudence pour ouvrir le droit à une mesure de reclassement est une diminution de la capacité de gain de 20% environ (ATF 139 V 399 consid. 5.3 p. 403; 130 V 488 consid. 4.2 p. 489 et les références).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6.1.3 L'assuré pour lequel son invalidité rend difficile le choix d'une profession ou l'exercice de son activité antérieure a droit à l'orientation professionnelle (art. 15 LAI).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nos 2001 et 2002 p. 16).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citées). 6.1.4 L'assuré présentant une incapacité de travail et susceptible d'être réadapté a droit à un soutien actif dans la recherche d'un emploi approprié (art. 18 al. 1 let. a LAI) ; à un conseil suivi afin de conserver un emploi (art. 18 al. 1 let. b LAI). L'OAI procède à un examen sommaire du cas et met en œuvre ces mesures sans délai si les conditions sont remplies (art. 18 al. 2 LAI). Une mesures d'aide au placement se définit comme le soutien que l'administration doit apporter à l'assuré qui est entravé dans la recherche d'un emploi adapté en raison du handicap afférent à son état de santé. Il ne s'agit pas pour l'OAI de fournir une place de travail, mais notamment de soutenir une candidature ou de prendre contact avec un employeur potentiel (ATF 116 V 80 consid. 6 ; arrêt du Tribunal fédéral des assurances I 421/01 du 15 juillet 2002 consid. 2c, I 170/06 du 26 février 2007 ; arrêt du Tribunal fédéral 9C_879/2008 du 21 janvier 2009 et les références citées). 6.2 6.2.1 En l’occurrence, le recourant a conclu à des mesures de reconversion professionnelle estimant ne pouvoir que très difficilement mettre en valeur une capacité de travail résiduelle sans cela.</w:t>
      </w:r>
    </w:p>
    <w:p>
      <w:r>
        <w:t>A/3804/2021 - 16/18 - Il s'appuie, à cet égard, sur l'avis du Prof. D______ mentionnant qu’il devait impérativement être réorienté professionnellement vers une activité préférentielle de la main droite. Or, non seulement un tel avis ne lie pas la chambre de céans dès lors que la tâche du médecin consiste uniquement à porter un jugement sur l'état de santé et à indiquer dans quelle mesure et pour quelles activités l'assuré est incapable de travailler (ATF 125 V 256 consid. 4; ATF 115 V 133 consid. 2; ATF 114 V 310 consid. 3c; arrêt du Tribunal fédéral 8C_442/2013 du 4 juillet 2014 consid. 2), mais il ne peut être suivi dès lors que la perte de gain du recourant liée à son invalidité s'établit seulement à 16 %, ce qui demeure insuffisant pour pouvoir prétendre à un reclassement au sens de l'art. 17 LAI. Quoi qu'il en soit, même si la perte de gain du recourant avait dépassé le seuil de 20%, il n'aurait pas pu prétendre à des mesures de réadaptation de nature professionnelle. En effet, seules celles qui sont nécessaires et suffisantes pour procurer à l’assuré une possibilité de gain à peu près équivalente à celle que lui offrait son ancienne activité sont ordonnées. Or, en l'espèce, comme vu précédemment, seule une activité simple et répétitive, ne nécessitant pas de formation, est exigible du recourant, type d'activité dont le marché du travail équilibré offre un éventail suffisamment large, y compris dans des activités compatibles avec les limitations fonctionnelles du recourant. En outre, ce dernier étant sans formation avant la survenance de l’invalidité, il ne peut prétendre à une formation d’un niveau supérieur à celui de son ancienne activité. Il en résulte qu'un reclassement ne se justifie pas dans son cas. 6.2.2 Il dispose, en outre, d’une capacité de travail résiduelle entière dans une activité adaptée, ce qui laisse supposer, en l'absence d'indices contraires dès lors qu'il ne ressort pas des pièces versées au dossier que le recourant rencontrerait de réelles difficultés pour retrouver une activité lucrative adaptée à ses limitations, qu’il devrait être à même de trouver par ses propres moyens – ou le cas échéant avec l'aide des organes de l'assurance-chômage – un emploi adapté à son état de santé. Une aide au placement doit dès lors également lui être déniée. 6.2.3 En outre, à l'examen des pièces du dossier, le recourant n'a pas rendu vraisemblable que ce sont des limitations liées à son état de santé – et non des facteurs dont l'AI n'a pas à répondre, comme le manque de formation – qui l'entraveraient dans ses démarches pour retrouver un emploi. Il n'apparaît pas que les restrictions à la mobilité du recourant soient telles qu'elles l'entraveraient dans sa recherche de travail, l'empêchant notamment de participer à un entretien d'embauche. Il n'apparaît pas non plus que son invalidité ne lui permette pas de procéder à un choix de profession. 6.3 Il s'ensuit qu'aucune mesure d'ordre professionnel ne peut être accordée au recourant. Dès lors, la chambre de céans ne peut que confirmer la décision querellée sur ce point également.</w:t>
      </w:r>
    </w:p>
    <w:p>
      <w:r>
        <w:t>A/3804/2021 - 17/18 - 7. Le recourant se plaint, finalement, que l'intimé n'a pas déterminé ses possibilités concrètes de réadaptation professionnelle. 7.1 Dans un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convenait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7.2 Ainsi, vu les développements précédents, il en est de même en l'espèce et le fait que l'intimé n'ait pas indiqué d'exemples d'activités adaptées aux limitations fonctionnelles du recourant ne suffit pas à remettre en cause la décision litigieuse. 8. Le recours sera dès lors rejeté. 9.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A/3804/2021 - 18/18 - PAR CES MOTIFS, LA CHAMBRE DES ASSURANCES SOCIALES : Statuant À la forme :</w:t>
      </w:r>
    </w:p>
    <w:p>
      <w:r>
        <w:rPr>
          <w:b/>
        </w:rPr>
        <w:t>E. 10</w:t>
      </w:r>
    </w:p>
    <w:p>
      <w:r>
        <w:t>septembre 2019 consid. 4.3.1.4 et les arrêts cités). À cet égard, le Tribunal fédéral a jugé que, parmi la palette d’activités simples et peu contraignantes existant sur un marché équilibré du travail, on ne saurait considérer que les limitations fonctionnelles rendaient illusoires ou irréalistes la perspective de retrouver un emploi adapté de type monomanuel (arrêt du Tribunal fédéral 8C_849/2017 du 5 juin 2018 consid. 3.2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