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ATAS/551/2016 vom 30. Juni 2016</w:t>
      </w:r>
    </w:p>
    <w:p>
      <w:r>
        <w:t>GE Cour de justice, 2016-06-30, FR</w:t>
      </w:r>
    </w:p>
    <w:p>
      <w:r>
        <w:rPr>
          <w:b/>
        </w:rPr>
        <w:t xml:space="preserve">Quelle: </w:t>
      </w:r>
      <w:r>
        <w:t>https://mcp.opencaselaw.ch/entscheid/ge_gerichte_ATAS_551_2016</w:t>
      </w:r>
    </w:p>
    <w:p>
      <w:r>
        <w:t>FR: GE_GERICHTE ATAS/551/2016 du 30 juin 2016</w:t>
      </w:r>
    </w:p>
    <w:p>
      <w:r>
        <w:t>IT: GE_GERICHTE ATAS/551/2016 del 30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question de savoir si le recourant présente une invalidité lui donnant le droit à plus qu’une demi-rente.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4.1</w:t>
      </w:r>
    </w:p>
    <w:p>
      <w:r>
        <w:t>et la référence). b. Lorsqu'il s'agit d'évaluer l'invalidité d'un assuré qui se trouve proche de l'âge donnant droit à la rente de vieillesse, il faut procéder à une analyse globale de la</w:t>
      </w:r>
    </w:p>
    <w:p>
      <w:r>
        <w:t>A/920/2016 - 13/16 -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soixante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soixante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la capacité de travail résiduelle d’un assuré de soixante et un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soixante-quatre ans capable de travailler à 50 % avec de nombreuses limitations fonctionnelles (arrêt du Tribunal fédéral des assurances I 401/01 du 4 avril 2002 consid. 4c). Le Tribunal fédéral est parvenu au même constat dans le cas d’un agriculteur de cinquante-sept ans qui ne pourrait exercer d’activité adaptée sans reconversion professionnelle et qui ne disposait subjectivement pas des capacités d’adaptation nécessaires à cette fin (arrêt du Tribunal fédéral 9C_578/2009 du 29 décembre 2009 consid. 4.3.2). Il n'était ainsi pas exigible qu'il mette fin à son activité indépendante au profit d'une activité salariée plus lucrative.</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A/920/2016 - 10/16 - est, à ce motif, incapable de travailler. En outre, les données médicales constituent un élément utile pour déterminer quels travaux on peut encore, raisonnablement, exiger de l’assuré (ATF 125 V 256 consid. 4 et les références).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le recourant a été soumis en dernier lieu à une expertise pluridisciplinaire à la CRR. Les experts de cette clinique retiennent les diagnostics, avec répercussion sur la capacité de travail, de BPCO et de polyarthrite rhumatoïde</w:t>
      </w:r>
    </w:p>
    <w:p>
      <w:r>
        <w:t>A/920/2016 - 11/16 - séropositive traitée. Les diagnostics suivants n’ont pas de répercussion sur la capacité de travail : trouble dépressif récurrent, épisode actuel léger à moyen, modification durable de la personnalité, cervicarthrose étagée, hernie hiatale avec reflux gastro-œsophagien chronique et œsophage de Barrett, hernie inguinale gauche et status après cure de cataracte bilatérale. Il y a une parfaite cohérence entre les plaintes et l’examen clinique. Sur le plan pneumologique, le recourant présente une limitation fonctionnelle importante, consistant en une dyspnée au moindre effort et une tolérance à l’effort fortement diminuée, avec un test de marche de six minutes, limité à un périmètre de 300 m environ. De ce fait, le rendement est diminué de 50 % au moins. L’assuré ne doit en outre pas être exposé aux intempéries, aux poussières, aux fumées ou tout autre aérosol pneumo-toxique. Du fait de la BPCO, la survie est limitée à quatre ans, avec une probabilité de 65 %. Au niveau rhumatologique, il y a une limitation pour le port de charges au-delà de 3 kg ou pour la manutention. Sur le plan psychiatrique, aucune limitation n’est retenue, dès lors qu’aucune inhibition psychomotrice significative ni un anéantissement psychique ne sont mis en évidence. En prenant en considération l’ensemble des atteintes, la capacité de travail est de 50 % dans une activité adaptée. L'expertise de la CRR remplit a priori les réquisits jurisprudentiels pour lui reconnaître une pleine valeur probante, ayant été rendue en connaissance du dossier médical intégral, prenant en considération les plaintes du recourant et reposant sur des examens approfondis. Ses conclusions sont motivées et claires. L’avis des experts de la CRR rejoint ceux d’une partie des médecins traitants, notamment des spécialistes consultés. Ainsi, le Dr C______ atteste le 13 février 2013 que l’état est stationnaire sur le plan respiratoire et que la capacité de travail est de 100 % dans une activité adaptée, pourvu qu’elle soit sans effort physique important, ainsi qu’à l’abri des intempéries et de la pollution. Le Dr H______ atteste, dans son rapport du 8 mars 2013 que, d’un point de vue psychiatrique, un travail adapté est possible à temps complet. Le Dr F______ certifie le 9 mars 2013 une capacité de travail de 50 % sur le plan rhumatologique, sans tenir compte de la BPCO. Toutefois, la Dresse D______ considère que la capacité de travail est nulle. Quant au Dr K______, il estime dans son rapport du 2 mars 2016 que l'incapacité de travail est totale entre mai 2014 et mai 2015, mais qu’une reprise de travail progressive, de 20 à 30 %, serait possible avec des mesures professionnelles. Il est vrai que le Dr C______ revient, dans son courrier du 23 février 2013, sur son appréciation précédente, mettant en cause que le recourant pourrait travailler à 50 % dans une activité adaptée. Ce pneumologue conteste cependant essentiellement l’existence d’un poste de travail adapté, à savoir sédentaire dans un milieu protégé de toute pollution et des aléas de la météo. Quant au Dr K______, il ne conteste pas son avis précédent, mais met en avant que le recourant ne pourrait pas reprendre le travail sans avoir bénéficié de mesures d’ordre professionnel, tout</w:t>
      </w:r>
    </w:p>
    <w:p>
      <w:r>
        <w:t>A/920/2016 - 12/16 - en estimant qu’il faut s’attendre à un absentéisme de 20 à 30% en raison de sa vulnérabilité au stress. Il ressort de ce qui précède que les médecins traitants ne mettent pas en avant des éléments médicaux qui n’ont pas été pris en compte par les experts de la CRR. Au contraire, ils confirment implicitement une pleine capacité de travail médico- théorique dans une activité adaptée, le cas échéant après la mise en œuvre de mesures d'ordre professionnel. Cela étant, l’expertise de la CRR emporte la conviction de la chambre de céans, de sorte, qu’il faut retenir, sur le plan médical, une capacité de travail médico- théorique de 50 % dans une activité strictement adaptée aux limitations du recourant.</w:t>
      </w:r>
    </w:p>
    <w:p>
      <w:r>
        <w:rPr>
          <w:b/>
        </w:rPr>
        <w:t>E. 11</w:t>
      </w:r>
    </w:p>
    <w:p>
      <w:r>
        <w:t>Se pose toutefois la question de savoir si une activité adaptée existe, d'une part, et si le recourant pourrait mettre en valeur sa capacité de travail résiduelle compte tenu notamment de son âge, ses limitations fonctionnelles et l'absentéisme prévisible, d'autre part.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12</w:t>
      </w:r>
    </w:p>
    <w:p>
      <w:r>
        <w:t>a. En l’occurrence, en ce qui concerne un travail adapté aux limitations du recourant, le service de réadaptation considère que le recourant pourrait travailler</w:t>
      </w:r>
    </w:p>
    <w:p>
      <w:r>
        <w:t>A/920/2016 - 14/16 - comme téléphoniste dans un call-center ou dans le télémarketing. Malgré le fait que le recourant est de langue étrangère, ce service estime que sa bonne élocution et son phrasé courtois lui permettrait de trouver un emploi dans ces domaines, même si une telle orientation n'a pas pu être validée par des stages d'entreprise, essentiellement en raison de la maladie du recourant en mai 2013 et son découragement, au demeurant tout à fait compréhensible. S’agissant des offres d’emploi dans ce domaine, le service de réadaptation a versé au dossier une offre d’emploi pour un téléphoniste au call-center à Étoy dans le canton de Vaud, il s’agit d’une activité accessoire de douze heures par semaine au minimum. Sont notamment exigées une expérience confirmée dans la prise de rendez-vous et une parfaite élocution de la langue française. Une autre annonce concerne des téléconseillers avec un lieu de travail à Neuchâtel pour une activité en fin d’après-midi et soirée du lundi au vendredi. Il y a également une annonce pour un vendeur/négociateur par téléphone, dans laquelle toutefois une langue maternelle française est exigée. Il convient de constater en premier lieu que ce genre d’activité semble être accessoire à une activité principale et, dès lors qu’elle s’exerce en fin d’après-midi et en début de soirée, il paraît difficile de faire vingt heures par semaine, soit de travailler à un taux de 50 %. Par ailleurs, au vu des exigences, il paraît douteux que le recourant dispose des compétences requises, n’étant pas de langue maternelle française. Selon le service de réadaptation, les orientations auraient pu être élargies. Certes, des activités telles que des tâches de surveillance derrière un écran et le contrôle paraissent adaptées. Quant aux activités impliquant la manutention d'objets, elles ne pourraient par contre pas convenir, en raison de la polyarthrite qui affecte les mains et évolue par crises. C'est le lieu de rappeler que le recourant portait une attelle à la main droite lors de son audition. Selon le rapport du 11 février 2013 de la Dresse D______, les poussées itératives sont invalidantes et douloureuses, ainsi qu'entraînent des insomnies et une fatigue considérable. Le choix des activités adaptées paraît donc très restreint, ce qui rend les recherches d'emploi quasiment impossibles, même dans un marché équilibré du travail. Au demeurant, le Dr C______ doute de l'existence d'un poste de travail adapté aux limitations du recourant. b. A cela s'ajoute qu'au degré de la vraisemblance prépondérante aucun employeur ne consentirait à engager le recourant. Certes, selon la jurisprudence du Tribunal fédéral, le recourant n’était pas encore suffisamment proche de l’âge de la retraite au moment où le rapport de la CRR a été rendu, le 24 septembre 2015 (59 ans et 9 mois), pour considérer que plus aucun employeur accepterait ses services. Cependant, au vu de ses limitations consistant notamment en un périmètre de marche limité à 300m, un essoufflement au moindre effort et des crises de polyarthrite, il ne paraît pas réaliste d'admettre qu'un employeur lui donnerait un</w:t>
      </w:r>
    </w:p>
    <w:p>
      <w:r>
        <w:t>A/920/2016 - 15/16 - travail. A ces limitations s'ajoute aussi une baisse de l'humeur impactant en particulier l'énergie. De surcroît, un employeur devrait accepter que le recourant s'absente régulièrement pour des raisons de maladie, nécessitant une hospitalisation, lors des décompensations de la BPCO, comme cela s'est produit durant les dernières années et résulte du dossier. C'est le lieu de rappeler que le recourant a perdu son travail de coursier en 2014 à cause de la maladie, ayant été licencié après une décompensation de la BPCO. En mai 2013, il n'a pas pu continuer les mesures d'orientation professionnelle mises en place par l'intimé, à cause d'une, voire plusieurs pneumonies. Il est à noter également qu'il avait été absent pour cause de maladie également du 29 janvier au 9 février 2013. c. Sur un plan personnel et humain, il ne paraît enfin pas exigible d'obliger le recourant à reprendre un travail, ne serait-ce qu'à 50%, sa grave maladie ne laissant prévoir qu'une espérance de vie de quatre ans en 2015, donc de trois ans aujourd'hui, dans 65% des cas. A cet égard, il doit être admis, au degré de la vraisemblance prépondérante, que le risque d'une décompensation serait accru en cas de reprise de travail. Or, selon les experts de la CRR, la fréquence des exacerbations participe à la péjoration du pronostic vital. Dans ces conditions, il n'est humainement pas défendable d'imposer au recourant, angoissé par sa mort imminente, de travailler au lieu de s'aménager une vie le mettant au maximum à l'abri des facteurs pouvant déclencher une décompensation de la BPCO, pour augmenter son espérance vie. Au vu de ces considérations, il sied d'admettre qu'il n'est pas exigible in casu que le recourant reprenne le travail à 50%, et qu'il présente dès lors une incapacité de travail totale. Cela lui ouvre le droit à une rente d'invalidité entière.</w:t>
      </w:r>
    </w:p>
    <w:p>
      <w:r>
        <w:rPr>
          <w:b/>
        </w:rPr>
        <w:t>E. 13</w:t>
      </w:r>
    </w:p>
    <w:p>
      <w:r>
        <w:t>Par conséquent, le recours sera admis, la décision querellée annulée et le recourant mis au bénéfice d'une rente entière, ainsi que de rentes complémentaires correspondantes pour ses enfants mineurs dès septembre 2011.</w:t>
      </w:r>
    </w:p>
    <w:p>
      <w:r>
        <w:rPr>
          <w:b/>
        </w:rPr>
        <w:t>E. 14</w:t>
      </w:r>
    </w:p>
    <w:p>
      <w:r>
        <w:t>Le recourant obtenant gain de cause, une indemnité de CHF 3'000.- lui est octroyée à titre de dépens.</w:t>
      </w:r>
    </w:p>
    <w:p>
      <w:r>
        <w:rPr>
          <w:b/>
        </w:rPr>
        <w:t>E. 15</w:t>
      </w:r>
    </w:p>
    <w:p>
      <w:r>
        <w:t>L'émolument de justice, fixé à CHF 200.-, sera mis à la charge de l'intimé. ***</w:t>
      </w:r>
    </w:p>
    <w:p>
      <w:r>
        <w:t>A/920/2016 - 16/16 -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