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ATAS/551/2013 vom 3. November 2010</w:t>
      </w:r>
    </w:p>
    <w:p>
      <w:r>
        <w:t>GE Cour de justice, 2010-11-03, FR</w:t>
      </w:r>
    </w:p>
    <w:p>
      <w:r>
        <w:rPr>
          <w:b/>
        </w:rPr>
        <w:t xml:space="preserve">Quelle: </w:t>
      </w:r>
      <w:r>
        <w:t>https://mcp.opencaselaw.ch/entscheid/ge_gerichte_ATAS_551_2013</w:t>
      </w:r>
    </w:p>
    <w:p>
      <w:r>
        <w:t>FR: GE_GERICHTE ATAS/551/2013 du 3 novembre 2010</w:t>
      </w:r>
    </w:p>
    <w:p>
      <w:r>
        <w:t>IT: GE_GERICHTE ATAS/551/2013 del 3 novembre 2010</w:t>
      </w:r>
    </w:p>
    <w:p>
      <w:pPr>
        <w:pStyle w:val="Heading2"/>
      </w:pPr>
      <w:r>
        <w:t>Erwägungen</w:t>
      </w:r>
    </w:p>
    <w:p>
      <w:r>
        <w:rPr>
          <w:b/>
        </w:rPr>
        <w:t>E. 14</w:t>
      </w:r>
    </w:p>
    <w:p>
      <w:r>
        <w:t>Ce courrier a été transmis à l'assuré et la cause gardée à juger sur la question de l'effet suspensif.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 2. Interjeté en temps utile, le présent recours est recevable (art. 39 al. 1 et 60 al. 2 LPGA).</w:t>
      </w:r>
    </w:p>
    <w:p>
      <w:r>
        <w:t>A/1463/2013 - 4/7 - 3. Le litige porte sur la désignation de l'expert ophtalmologue par le biais du système SuisseMED@P. 4. L'assuré sollicite préalablement la restitution de l’effet suspensif. Sa demande correspond en réalité à une demande de mesures provisionnelles, ayant pour objectif de suspendre la réalisation de l'expertise ordonnée en tant qu'elle le serait par le Dr M____________ en particulier. 5. Aux termes de l’art. 21 de la loi cantonale du 12 septembre 1985 sur la procédure administrative (LPA),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 relation juridique de manière temporaire, en attendant qu’elle reçoive un régime définitif dans la décision finale. 6. Compte tenu de l’étroite connexité liant l’effet suspensif aux autres mesures provisionnelles au sens de l’art. 56 PA, les principes applicables au retrait de l’effet suspensif s’appliquent par analogie à ces mesures. 7.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 qu'aux termes de l'art. 97 LAVS, applicable par analogie à l'assurance-invalidité en vertu de l'art. 66 LAI (dispositions applicables en l'espèce, dans leur nouvelle teneur en vigueur depuis le 1er janvier 2003 [arrêt P.-S. du 24 février 2004 I 46/04]), la caisse de compensation</w:t>
      </w:r>
    </w:p>
    <w:p>
      <w:r>
        <w:t>A/1463/2013 - 5/7 - peut, dans sa décision, prévoir qu'un recours éventuel n'aura pas d'effet suspensif, même si la décision porte sur une prestation pécuniaire; qu'au surplus, l'art. 55 al. 2 à 4 PA est applicable.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qu'en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qu'il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 ATF 110 V 46), applicable par analogie à l'assurance- invalidité en vertu de l'art. 81 LAI (abrogé par la LPGA). b) Les mesures provisionnelles ne sont ainsi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w:t>
      </w:r>
    </w:p>
    <w:p>
      <w:r>
        <w:t>A/1463/2013 - 6/7 - 8. En l'espèce, le recours est dirigé contre la désignation de l'expert ophtalmologue par le biais du système SuisseMED@P. La requête visant à la restitution de l'effet suspensif revient à demander la suspension de la réalisation de l'expertise et relève indiscutablement du droit de fond de la présente procédure. 9. Partant, elle ne peut qu'être rejetée.</w:t>
      </w:r>
    </w:p>
    <w:p>
      <w:r>
        <w:t>A/1463/2013 - 7/7 -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