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ATAS/550/2025 vom 14. Juli 2025</w:t>
      </w:r>
    </w:p>
    <w:p>
      <w:r>
        <w:t>GE Cour de justice, 2025-07-14, FR</w:t>
      </w:r>
    </w:p>
    <w:p>
      <w:r>
        <w:rPr>
          <w:b/>
        </w:rPr>
        <w:t xml:space="preserve">Quelle: </w:t>
      </w:r>
      <w:r>
        <w:t>https://mcp.opencaselaw.ch/entscheid/ge_gerichte_ATAS_550_2025</w:t>
      </w:r>
    </w:p>
    <w:p>
      <w:r>
        <w:t>FR: GE_GERICHTE ATAS/550/2025 du 14 juillet 2025</w:t>
      </w:r>
    </w:p>
    <w:p>
      <w:r>
        <w:t>IT: GE_GERICHTE ATAS/550/2025 del 14 luglio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1.2</w:t>
      </w:r>
    </w:p>
    <w:p>
      <w:r>
        <w:t>À teneur de l'art. 1 al. 1 LAA, les dispositions de la LPGA s'appliquent à l'assurance-accidents, à moins que la loi n'y déroge expressément.</w:t>
      </w:r>
    </w:p>
    <w:p>
      <w:r>
        <w:rPr>
          <w:b/>
        </w:rPr>
        <w:t>E. 1.3</w:t>
      </w:r>
    </w:p>
    <w:p>
      <w:r>
        <w:t>Le délai de recours est de 30 jours (art. 56 LPGA ; art. 62 al. 1 de la loi sur la procédure administrative du 12 septembre 1985 [LPA - E 5 10]). L’art. 38 LPGA prévoit que si le délai, compté par jours ou par mois, doit être communiqué aux parties, il commence à courir le lendemain de la communication (al. 1). Les délais en jours ou en mois fixés par la loi ou par l’autorité ne courent pas du 15 juillet au 15 août inclusivement (al. 4 let. b). Interjeté dans la forme et le délai prévus par la loi, le recours du 9 septembre 2024 contre la décision sur opposition du 9 juillet, notifiée le 11 juillet 2024, est recevable. 2.</w:t>
      </w:r>
    </w:p>
    <w:p>
      <w:r>
        <w:t>2.1 L’objet du litige dans la procédure administrative subséquente est le rapport juridique qui constitue, d'après les conclusions du recours, l'objet de la décision effectivement attaqué (ATF 131 V 164 consid. 2.1 ; 125 V 413 consid. 1b et 2). Dans la procédure juridictionnelle administrative, ne peuvent être examinés et jugés, en principe, que les rapports juridiques à propos desquels l'autorité administrative compétente s'est prononcée préalablement d'une manière qui la lie,</w:t>
      </w:r>
    </w:p>
    <w:p>
      <w:r>
        <w:t>A/2887/2024 - 13/25 - sous la forme d'une décision. Dans cette mesure, la décision détermine l'objet de la contestation qui peut être déférée en justice par voie de recours. En revanche, dans la mesure où aucune décision n'a été rendue, la contestation n'a pas d'objet, et un jugement sur le fond ne peut pas être prononcé (ATF 131 V 164 consid. 2.1 ; 125 V 414 consid. 1A ; 119 Ib 36 consid. 1b et les références citées). 2.2 En l’espèce, le litige porte sur le bien-fondé de la décision sur opposition du</w:t>
      </w:r>
    </w:p>
    <w:p>
      <w:r>
        <w:rPr>
          <w:b/>
        </w:rPr>
        <w:t>E. 6</w:t>
      </w:r>
    </w:p>
    <w:p>
      <w:r>
        <w:t>octobre 2000 (LPGA - RS 830.1) relatives à la loi fédérale sur l'assurance-accidents du 20 mars 1981 (LAA - RS 832.20). Sa compétence pour juger du cas d’espèce est ainsi établie.</w:t>
      </w:r>
    </w:p>
    <w:p>
      <w:r>
        <w:rPr>
          <w:b/>
        </w:rPr>
        <w:t>E. 6.1</w:t>
      </w:r>
    </w:p>
    <w:p>
      <w:r>
        <w:t>Indiquer les limitations fonctionnelles en relation avec chaque diagnostic.</w:t>
      </w:r>
    </w:p>
    <w:p>
      <w:r>
        <w:rPr>
          <w:b/>
        </w:rPr>
        <w:t>E. 6.1.1</w:t>
      </w:r>
    </w:p>
    <w:p>
      <w:r>
        <w:t>Dates d'apparition 7. Capacité de travail 7.1 Quelle est la capacité de travail de la personne expertisée dans son activité habituelle, compte tenu des seules atteintes en rapport de causalité (au moins probable - probabilité de plus de 50%) avec l’accident et comment cette capacité de travail a-t-elle évolué depuis l’accident ? Faut-il compter avec une diminution de rendement ? Si oui, de quel taux et quelle est finalement la capacité de travail exigible ? 7.1.1 Si la capacité de travail est seulement partielle, quelles sont les limitations fonctionnelles qui entrent en ligne de compte ? Depuis quelle date sont-elles présentes ? 7.2 Quelle est la capacité de travail de la personne expertisée dans une activité adaptée, compte tenu des seules atteintes en rapport de causalité (au moins probable - probabilité de plus de 50%) avec l’accident ? Faut-il compter avec une diminution de rendement ? Si oui, de quel taux et quelle est finalement la capacité de travail exigible ? 7.2.1 Si cette capacité de travail est seulement partielle, quelles sont les limitations fonctionnelles qui entrent en ligne de compte ? Depuis quelle date sont-elles présentes ? 8. Traitement 8.1 Examen du traitement suivi par la personne expertisée et analyse de son adéquation. 8.2 Propositions thérapeutiques et analyse de leurs effets sur la capacité de travail de la personne expertisée. 8.3 Peut-on attendre de la poursuite du traitement médical une notable amélioration de l’état de santé de la personne expertisée ?</w:t>
      </w:r>
    </w:p>
    <w:p>
      <w:r>
        <w:t>A/2887/2024 - 25/25 - 8.4 Si non, à partir de quel moment ne peut-on plus attendre de la continuation du traitement médical une notable amélioration de l’état de santé de la personne expertisée (état final atteint) ? 9. Atteinte à l’intégrité</w:t>
      </w:r>
    </w:p>
    <w:p>
      <w:r>
        <w:rPr>
          <w:b/>
        </w:rPr>
        <w:t>E. 6.2</w:t>
      </w:r>
    </w:p>
    <w:p>
      <w:r>
        <w:t>La chambre de céans rappelle ensuite que le recourant a expressément réfuté tout nouvel incident survenu en 2022, contrairement à ce qui ressort des rapports des Drs E______ et C______. Il a expliqué qu’il avait consulté en 2022 le Dr G______ en raison de la persistance des douleurs, et non pas suite à un nouvel accident. Ces allégations sont cohérentes et confirmées par l’indication mentionnée dans le rapport d’IRM du 13 juin 2022, qui fait état des « séquelles d’entorse » sans la moindre référence à un nouveau traumatisme. De même, le Dr G______, consulté en 2022, n’a pas évoqué un nouvel accident, mais a rappelé que le recourant avait subi une entorse de la cheville gauche en septembre 2021 avec la persistance des douleurs latérales de sa cheville (cf. rapport du 7 juin 2024). En outre, la date du 10 juin 2022 mentionnée par le Dr E______ correspond au début de la nouvelle incapacité de travail du recourant, après sa reprise professionnelle à temps complet le 21 décembre 2021. Si l’intéressé avait été victime d’un deuxième accident, nul doute qu’il l’aurait annoncé, en lieu et place de la rechute signalée le 16 juin 2022.</w:t>
      </w:r>
    </w:p>
    <w:p>
      <w:r>
        <w:rPr>
          <w:b/>
        </w:rPr>
        <w:t>E. 6.3</w:t>
      </w:r>
    </w:p>
    <w:p>
      <w:r>
        <w:t>Enfin, la chambre de céans observe que les Drs E______ et F_____ ont émis des avis médicaux contradictoires, détaillés et argumentés, quant à un éventuel</w:t>
      </w:r>
    </w:p>
    <w:p>
      <w:r>
        <w:t>A/2887/2024 - 21/25 - lien de causalité entre l’accident survenu le 6 septembre 2021 et les troubles mis en évidence dans les suites de l’accident du 16 janvier 2023. En l’absence de connaissances médicales spécialisées, la chambre de céans n’est pas en mesure de départager ces prises de position, de sorte qu’une expertise orthopédique se révèle nécessaire. 7. L’intimée a indiqué récuser le Dr I______, au motif qu’il exerce en qualité de médecin consultant au service de chirurgie orthopédique et traumatologie des HUG, en collaboration directe avec les médecins traitants du recourant, ce qui constituerait une circonstance susceptible de douter de son impartialité. Elle relève également que les deux experts proposés ne sont pas titulaires d’une certification SIM ni médecin chef de servie d’un hôpital universitaire. 7.1 L’art. 36 al. 1 LPGA dispose que les personnes appelées à rendre ou à préparer des décisions sur des droits ou des obligations doivent se récuser si elles ont un intérêt personnel dans l’affaire ou si, pour d’autres raisons, elles semblent prévenues. Les motifs visés à l’art. 36 al. 1 LPGA sont de nature formelle parce qu'ils sont propres à éveiller la méfiance à l'égard de l'impartialité de l'expert (arrêt du Tribunal fédéral 9C_180/2013 du 31 décembre 2013 consid. 2.3). Les principes relatifs à la récusation en vertu de l’art. 10 al. 1 de la loi fédérale sur la procédure administrative du 20 décembre 1968 (PA - RS 172.021) sont également applicables en matière de récusation au sens de l’art. 36 LPGA (Ueli KIESER, ATSG-Kommentar, 2020, n. 6 ad art. 36 LPGA). L’art. 10 al. 1 PA prévoit la récusation des personnes appelées à rendre ou à préparer la décision doivent se récuser si elles ont un intérêt personnel dans l’affaire (let. a) ; si elles sont le conjoint ou le partenaire enregistré d’une partie ou mènent de fait une vie de couple avec elle (let. b) ; si elles sont parentes ou alliées d’une partie en ligne directe, ou jusqu’au troisième degré en ligne collatérale (let. c) ; si elles représentent une partie ou ont agi dans la même affaire pour une partie (let. d) ; si, pour d’autres raisons, elles pourraient avoir une opinion préconçue dans l’affaire (let. e). Un expert passe pour prévenu lorsqu'il existe des circonstances propres à faire naître un doute sur son impartialité. La récusation d'un expert n'est pas limitée aux cas dans lesquels une prévention effective est établie, car une disposition interne de l'expert ne peut guère être prouvée ; il suffit que les circonstances donnent l'apparence de la prévention et fassent redouter une activité partiale. Seules des circonstances constatées objectivement doivent être prises en considération (ATF 139 III 433 consid. 2.1.2 et les références) ; les impressions individuelles d'une des parties au procès ne sont pas décisives (ATF 127 I 196 consid. 2b ; 120 V 357 consid. 3a).</w:t>
      </w:r>
    </w:p>
    <w:p>
      <w:r>
        <w:t>A/2887/2024 - 22/25 - Les parties à une procédure ont le droit d'exiger la récusation d'un expert dont la situation ou le comportement sont de nature à faire naître un doute sur son impartialité. Cette garantie tend notamment à éviter que des circonstances extérieures à la cause ne puissent influencer le jugement en faveur ou au détriment d'une partie. Elle n'impose pas la récusation seulement lorsqu'une prévention effective est établie, car une disposition interne de l'expert ne peut guère être prouvée ; il suffit que les circonstances donnent l'apparence de la prévention et fassent redouter une activité partiale. Seules des circonstances constatées objectivement doivent être prises en considération ; les impressions individuelles d'une des parties au procès ne sont pas décisives (ATF 134 I 20 consid. 4.2 et les arrêts cités). Le Tribunal fédéral a jugé que l'appartenance à un même centre d'expertise, qui n'implique normalement pas une présence régulière dans les mêmes locaux, n'est pas de nature à favoriser des liens plus étroits que ceux pouvant exister entre des spécialistes qui se croisent à l'occasion hors de leur lieu de travail habituel. Il en va en revanche différemment de deux médecins qui travaillent tous les jours dans les mêmes locaux au sein d'un petit cabinet de groupe dont ils partagent les frais. De tels contacts quotidiens doublés d'une communauté d'intérêts économiques à travers le partage des frais constituent des éléments objectifs suffisants - au vu des exigences élevées posées à l'impartialité des experts médicaux - pour faire naître à tout le moins une apparence de prévention lorsque l'un des associés est désigné comme expert par un assureur-accidents alors que son associé a déjà émis un avis médical sur le cas en tant que médecin-conseil dudit assureur (ATF 148 V 225 consid. 5.3). 7.2 En l’occurrence, aucun élément de la procédure ne laisse penser que les médecins traitants du recourant pourraient interférer dans l’appréciation du Dr I______. Que ce dernier intervienne comme médecin consultant au service de chirurgie orthopédique et traumatologie des HUG, où le recourant est suivi, ne saurait suffire à donner l’apparence d’une prévention, ni à faire redouter une activité partiale de l’expert. La certification SIM imposée dorénavant à certains experts mandatés par les assureurs (art. 44 LPGA et 7m de l’ordonnance sur la partie générale du droit des assurances sociales du 11 septembre 2002 [OPGA - RS 830.11]) n’apparaît pas pertinente dans le cadre d’une expertise judiciaire, ce d’autant qu’un délai de 5 ans est prévu pour son exigibilité selon les dispositions transitoires de la modification du 3 novembre 2021. Il n’y a ainsi pas de motif justifiant un changement d’expert. 8. Partant, l’expertise judiciaire orthopédique est confiée à la Dre H______ et au Dr I______.</w:t>
      </w:r>
    </w:p>
    <w:p>
      <w:r>
        <w:t>A/2887/2024 - 23/25 - PAR CES MOTIFS, LA CHAMBRE DES ASSURANCES SOCIALES : Statuant Préparatoirement : I. Ordonne une expertise médicale du recourant. II. La confie à la docteure H______, spécialiste en chirurgie du pied et de la cheville, et au docteur I______, spécialiste en chirurgie orthopédique et traumatologie de l'appareil locomoteur. III. Dit que la mission d’expertise sera la suivante : A. Prendre connaissance du dossier de la cause. B. Si nécessaire, compléter le dossier médical et prendre tous renseignements auprès des médecins ayant traité de l’expertisé, notamment le Dr E______. C. Examiner l’expertisé et, en cas de besoin, ordonner d'autres examens. D. Établir un rapport comprenant les éléments et les réponses aux questions suivants : 1. Anamnèse détaillée 2. Plaintes de la personne expertisée 3. Status et constatations objectives 4. Diagnostics 4.1 Avec répercussion sur la capacité de travail 4.1.1 Dates d'apparition 4.2 Sans répercussion sur la capacité de travail 4.2.2 Dates d'apparition 4.3 L’état de santé de la personne expertisée est-il stabilisé ? 4.3.1 Si oui, depuis quelle date ? 4.4. Les atteintes et les plaintes de la personne expertisée correspondent-elles à un substrat organique objectivable ? 5. Causalité 5.1 Les atteintes constatées sont-elles dans un rapport de causalité avec l’accident du 6 septembre 2021, respectivement du 16 janvier 2023? Plus précisément ce lien de causalité est-il seulement possible (probabilité de moins de 50%), probable (probabilité de plus de 50%) ou certain (probabilité de 100%) ? 5.1.1 Veuillez motiver votre réponse pour chaque diagnostic posé.</w:t>
      </w:r>
    </w:p>
    <w:p>
      <w:r>
        <w:t>A/2887/2024 - 24/25 - 5.1.2 Le statu quo ante a-t-il été atteint (moment où l’état de santé de la personne expertisée est similaire à celui qui existait immédiatement avant l’accident) ? Si oui, à partir de quel moment ? 5.1.3 Veuillez indiquer la date du statu quo ante pour chaque diagnostic posé. 5.2 L’accident a-t-il décompensé un état maladif préexistant ? 5.2.1 Si oui, à partir de quel moment le statu quo sine a-t-il été atteint (moment où l’état de santé de la personne expertisée est similaire à celui qui serait survenu tôt ou tard, même sans l’accident par suite d’un développement ordinaire) ? 6. Limitations fonctionnelles</w:t>
      </w:r>
    </w:p>
    <w:p>
      <w:r>
        <w:rPr>
          <w:b/>
        </w:rPr>
        <w:t>E. 9</w:t>
      </w:r>
    </w:p>
    <w:p>
      <w:r>
        <w:t>juillet 2024. Dans cette dernière, l’intimée a non seulement mis un terme aux prestations d'assurance dès le 28 décembre 2023 pour les suites de l'accident du 16 janvier 2023, mais elle a également conclu que les troubles encore présentés par le recourant ne pouvaient pas être pris en charge au titre du sinistre du 6 septembre 2021, au motif que sa décision du 7 novembre 2022 mettant fin aux prestations pour les suites de ce premier événement était entrée en force, et que l’entorse de 2022 évoquée par le médecin traitant ne lui avait jamais été annoncée. La position de l’intimée, qui soutient que le droit à une rechute n’a fait l’objet d’aucune décision susceptible de recours, ne saurait donc être suivie. Le recourant a expressément sollicité la prise en charge de son cas en invoquant une rechute dans le cadre de son opposition à la décision du 28 décembre 2024 (cf. courriel du</w:t>
      </w:r>
    </w:p>
    <w:p>
      <w:r>
        <w:rPr>
          <w:b/>
        </w:rPr>
        <w:t>E. 9.1</w:t>
      </w:r>
    </w:p>
    <w:p>
      <w:r>
        <w:t>La personne expertisée présente-t-elle une atteinte à l’intégrité définitive, en lien avec les atteintes en rapport de causalité au moins probable (probabilité de plus de 50%) avec l’accident ?</w:t>
      </w:r>
    </w:p>
    <w:p>
      <w:r>
        <w:rPr>
          <w:b/>
        </w:rPr>
        <w:t>E. 9.2</w:t>
      </w:r>
    </w:p>
    <w:p>
      <w:r>
        <w:t>Si oui, quel est le taux applicable selon les tables de la SUVA ?</w:t>
      </w:r>
    </w:p>
    <w:p>
      <w:r>
        <w:rPr>
          <w:b/>
        </w:rPr>
        <w:t>E. 9.3</w:t>
      </w:r>
    </w:p>
    <w:p>
      <w:r>
        <w:t>Si une aggravation de l’intégrité physique est prévisible, veuillez en tenir compte dans l’évaluation de l’atteinte à l’intégrité et l’expliquer en détaillant le pourcentage dû à cette aggravation, étant précisé que seules les atteintes à la santé en lien probable (probabilité de plus de 50%) avec l’accident doivent être incluses dans le calcul du taux de l’indemnité. 10. Appréciation d'avis médicaux du dossier 10.1 Êtes-vous d'accord avec les rapports du Dr E______ des 11 mars et 30 octobre 2024 ? Pour quels motifs ? 10.2 Êtes-vous d'accord avec les rapports du Dr F_____ des</w:t>
      </w:r>
    </w:p>
    <w:p>
      <w:r>
        <w:rPr>
          <w:b/>
        </w:rPr>
        <w:t>E. 14</w:t>
      </w:r>
    </w:p>
    <w:p>
      <w:r>
        <w:t>mars 2024), et l’intimée a nié un tel droit en invoquant l’autorité de la force de chose jugée. 3.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142 V 219 consid. 4.3.1 ; 129 V 402 consid. 2.1). La notion d'accident se décompose ainsi en cinq éléments ou conditions, qui doivent être cumulativement réalisés : une atteinte dommageable, le caractère soudain de l'atteinte, le caractère involontaire de l'atteinte, le facteur extérieur de l'atteinte et, enfin, le caractère extraordinaire du facteur extérieur ; il suffit que l'un d'entre eux fasse défaut pour que l'événement ne puisse pas être qualifié d'accident (ATF 142 V 219 consid. 4.3.1 ; 129 V 402 consid. 2.1 et les références). 3.1 L’art. 6 al. 2 LAA prévoit que l’assurance alloue aussi ses prestations pour les lésions corporelles suivantes, pour autant qu’elles ne soient pas dues de manière prépondérante à l’usure ou à une maladie : les lésions de ligaments (let. g). Selon la jurisprudence, lorsque l'assureur-accidents a admis l'existence d'un accident au sens de l'art. 4 LPGA et que l'assuré souffrait d'une lésion corporelle au sens de l'art. 6 al. 2 LAA, l'assureur-accidents doit prendre en charge les suites de la lésion en cause sur la base de l'art. 6 al. 1 LAA. En revanche, en l'absence d'un accident au sens juridique, le cas doit être examiné sous l'angle de l'art. 6 al. 2 LAA (ATF 146 V 51 consid. 9.1 ; arrêt 8 du Tribunal fédéral 8C_445/2021 du 14 janvier 2022 consid. 3.1 et les références).</w:t>
      </w:r>
    </w:p>
    <w:p>
      <w:r>
        <w:t>A/2887/2024 - 14/25 - 3.2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 La condition relative au lien de causalité naturelle est réalisée lorsqu'il y a lieu d'admettre que, sans cet événement accidentel, le dommage ne se serait pas produit du tout ou qu'il ne serait pas survenu de la même manière (ATF 148 V 356 consid. 3 ; 148 V 138 consid. 5.1.1).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 Selon la jurisprudence, l'utilisation par un médecin du terme « post-traumatique » ne suffit pas, à elle seule, à reconnaître un lien de causalité entre un accident et des troubles. En effet, on peut entendre par une affection « post-traumatique » des troubles qui ne sont pas causés par l'accident mais qui ne sont apparus qu'après l'accident (arrêt du Tribunal fédéral 8C_493/2023 du 6 février 2024 consid. 4.2 et la référence). 3.3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w:t>
      </w:r>
    </w:p>
    <w:p>
      <w:r>
        <w:t>A/2887/2024 - 15/25 -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En principe, on examinera si l'atteinte à la santé est encore imputable à l'accident ou ne l'est plus (statu quo ante ou statu quo sine) sur le critère de la vraisemblance prépondérante, usuel en matière de preuve dans le domaine des assurances sociales (ATF 129 V 177 consid. 3.1), étant précisé que le fardeau de la preuve de la disparition du lien de causalité appartient à la partie qui invoque la suppression du droit (ATF 146 V 51 consid. 5.1 ; arrêt du Tribunal fédéral 8C_331/2024 du 29 novembre 2024 consid. 4.2). À cet égard, le Tribunal fédéral a rappelé dans un arrêt récent qu'à supposer l'implication chez l'assuré de troubles dégénératifs préexistants, si leur origine exclusivement maladive n'a pas été établie, même s'il existait un état maladif antérieur, l'assureur-accidents est tenu de prendre en charge les suites de l'accident aussi longtemps que le statu quo sine vel ante n'est pas rétabli (arrêt 8C_461/2023 du 8 février 2024 consid. 4.3.1.1). En principe, on examinera si l'atteinte à la santé est encore imputable à l'accident ou ne l'est plus (statu quo ante ou statu quo sine) sur le critère de la vraisemblance prépondérante, usuel en matière de preuve dans le domaine des assurances sociales (ATF 129 V 177 consid. 3.1 et les références). Dans le contexte de la suppression du droit à des prestations d'assurance sociales, le fardeau de la preuve incombe en principe à l'assureur-accidents (ATF 146 V 51 consid. 5.1 et les références). Cette règle selon laquelle le fardeau de la preuve appartient à la partie qui invoque la suppression du droit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(arrêt du Tribunal fédéral 8C_441/2017 du 6 juin 2018 consid. 3.3). À cet égard, est seul décisif le point de savoir si, au degré de la vraisemblance prépondérante (ATF 146 V 271 consid. 4.4), les causes accidentelles d'une atteinte à la santé ne jouent plus aucun rôle, ne serait-ce même que partiel (ATF 142 V 435 consid. 1), et doivent ainsi être considérées comme ayant disparu</w:t>
      </w:r>
    </w:p>
    <w:p>
      <w:r>
        <w:t>A/2887/2024 - 16/25 - (arrêt du Tribunal fédéral 8C_343/2022 du 11 octobre 2022 consid. 3.2 et les références). Selon la jurisprudence, fixer le délai du retour au statu quo sine en se référant à l'évolution prévisible de l'atteinte à la santé d'une manière abstraite et théorique ne suffit pas pour établir, au degré de la vraisemblance prépondérante, l'extinction du lien de causalité avec l'accident en cause (arrêts du Tribunal fédéral 8C_481/2019 du 7 mai 2020 consid. 3.4 ; 8C_97/2019 du 5 août 2019 consid. 4.3.1 et 4.3.2 ; 8C_473/2017 du 21 février 2018 consid. 5). 3.4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356 consid. 3 ; 143 II 661 consid. 5.1.2 ; 139 V 156 consid. 8.4.2).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 117 V 359 consid. 5d/bb ; arrêt du Tribunal fédéral U 351/04 du 14 février 2006 consid. 3.2). 3.5 L’art. 11 de l’ordonnance sur l'assurance-accidents du 20 décembre 1982 (OLAA ; RS 832.202) prévoit que les prestations d'assurance sont également allouées en cas de rechutes et de séquelles tardives.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 RAMA 2006 n. U 570 p. 74 consid. 1.5.2 ; arrêt du Tribunal fédéral U 80/05 du 18 novembre 2005 consid.1.1). Lorsque le cas d'un assuré a été liquidé par une décision de refus de prestations entrée en force, celui-ci peut toujours invoquer la survenance d'une modification dans les circonstances de fait à l'origine de sa demande de prestations (RAMA</w:t>
      </w:r>
    </w:p>
    <w:p>
      <w:r>
        <w:t>A/2887/2024 - 17/25 - 1994 n. U 189 p. 138). Alors que dans le domaine de l'assurance-invalidité, cette situation est réglée par le biais de la nouvelle demande de prestations, l'assurance-accidents prévoit la possibilité pour l'assuré d'annoncer en tout temps une rechute ou des suites tardives d'un accident assuré (arrêts du Tribunal fédéral 8C_501/2014 consid. 4.3 et 8C_207/2014 du 13 mars 2015 consid. 5.1). Dans cette hypothèse, un nouvel examen illimité ne peut pas être effectué. Il faut bien plutôt partir de la décision entrée en force et l'admission d'une rechute ou de séquelles tardives qui suppose une modification de l'état de fait déterminant sous l'angle du droit à la prestation (arrêts du Tribunal fédéral 8C_148/2018 du 6 juillet 2018 consid. 6.2 ; U 55/07 du 13 novembre 2007 consid. 4.1). 4.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w:t>
      </w:r>
    </w:p>
    <w:p>
      <w:r>
        <w:t>A/2887/2024 - 18/25 -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w:t>
      </w:r>
    </w:p>
    <w:p>
      <w:r>
        <w:t>A/2887/2024 - 19/25 - pertinents pour remettre en cause les conclusions de l'expert (arrêt du Tribunal fédéral 8C_755/2020 du 19 avril 2021 consid. 3.2 et les références). 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et les références ; 126 V 353 consid. 5b et les références ; 125 V 193 consid. 2 et les références). Aussi n’existe-t-il pas, en droit des assurances sociales, un principe selon lequel l’administration ou le juge devrait statuer, dans le doute, en faveur de l’assuré (ATF 135 V 39 consid. 6.1 et la référence). Il incombe à l’assuré d’établir, au degré de vraisemblance prépondérante, l’existence d'un rapport de causalité naturelle entre l’état pathologique qui se manifeste à nouveau et l’accident (REAS 2002 p. 307). En l’absence de preuve, la décision sera défavorable à l’assuré (ATF 117 V 261 consid. 3b et les références ; RAMA 1994 n. U 206 p. 327 consid. 1 et les références). Plus le temps écoulé entre l’accident et la manifestation de l'affection est long, plus les exigences quant à la preuve, au degré de la vraisemblance prépondérante du rapport de causalité naturelle doivent être sévères (SVR 2016 n. UV p. 55 consid. 2.2.2 ; arrêt du Tribunal fédéral 17 du 3 mai 2018 consid. 4.2).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6. En l’espèce, dans sa décision sur opposition du 9 juillet 2024, l’intimée a confirmé sa décision du 28 décembre 2023 et mis fin à ses prestations dès cette date, en se fondant sur l’appréciation du 28 juin 2024 du Dr F_____. Elle a notamment retenu que l’accident du 16 janvier 2023 avait tout au plus occasionné une décompensation passagère de l’état préexistant durant trois mois, que les troubles actuels ne pouvaient pas être pris en charge au titre de l’accident du 6 septembre 2021, au motif que sa décision du 7 novembre 2022 mettant fin aux</w:t>
      </w:r>
    </w:p>
    <w:p>
      <w:r>
        <w:t>A/2887/2024 - 20/25 - prestations pour les suites de ce premier sinistre était entrée en force, et que l’entorse de 2022 évoquée par le médecin traitant ne lui avait jamais été annoncée.</w:t>
      </w:r>
    </w:p>
    <w:p>
      <w:r>
        <w:rPr>
          <w:b/>
        </w:rPr>
        <w:t>E. 18</w:t>
      </w:r>
    </w:p>
    <w:p>
      <w:r>
        <w:t>décembre 2023, 28 juin 2024 et 14 avril 2025 ? Pour quels motifs ? 11. Quel est le pronostic ? 12. Faire toutes autres observations ou suggestions utiles. E. Invite les experts à déposer leur rapport en trois exemplaires dans les meilleurs délais auprès de la chambre de céans. F. Réserve le fond ainsi que le sort des frais jusqu’à droit jugé au fond.</w:t>
      </w:r>
    </w:p>
    <w:p>
      <w:r>
        <w:t>La greffière</w:t>
      </w:r>
    </w:p>
    <w:p>
      <w:r>
        <w:t>Adriana MALANGA</w:t>
      </w:r>
    </w:p>
    <w:p>
      <w:r>
        <w:t>La présidente</w:t>
      </w:r>
    </w:p>
    <w:p>
      <w:r>
        <w:t>Joanna JODRY</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