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ATAS/550/2023 vom 12. Juni 2023</w:t>
      </w:r>
    </w:p>
    <w:p>
      <w:r>
        <w:t>GE Cour de justice, 2023-06-12, FR</w:t>
      </w:r>
    </w:p>
    <w:p>
      <w:r>
        <w:rPr>
          <w:b/>
        </w:rPr>
        <w:t xml:space="preserve">Quelle: </w:t>
      </w:r>
      <w:r>
        <w:t>https://mcp.opencaselaw.ch/entscheid/ge_gerichte_ATAS_550_2023</w:t>
      </w:r>
    </w:p>
    <w:p>
      <w:r>
        <w:t>FR: GE_GERICHTE ATAS/550/2023 du 12 juin 2023</w:t>
      </w:r>
    </w:p>
    <w:p>
      <w:r>
        <w:t>IT: GE_GERICHTE ATAS/550/2023 del 12 giugno 2023</w:t>
      </w:r>
    </w:p>
    <w:p>
      <w:pPr>
        <w:pStyle w:val="Heading2"/>
      </w:pPr>
      <w:r>
        <w:t>Volltext</w:t>
      </w:r>
    </w:p>
    <w:p>
      <w:r>
        <w:t>Siégeant : Maya CRAMER, présidente suppléante</w:t>
      </w:r>
    </w:p>
    <w:p>
      <w:r>
        <w:t>RÉPUBLIQUE ET</w:t>
      </w:r>
    </w:p>
    <w:p>
      <w:r>
        <w:t>CANTON DE GEN ÈVE POUVOIR JUDICIAIRE</w:t>
      </w:r>
    </w:p>
    <w:p>
      <w:r>
        <w:t>A/2556/2019 ATAS/550/2023 ARRET DU TRIBUNAL ARBITRAL DES ASSURANCES du 5 juillet 2023</w:t>
      </w:r>
    </w:p>
    <w:p>
      <w:r>
        <w:t>En la cause ASSURA-BASIS SA</w:t>
      </w:r>
    </w:p>
    <w:p>
      <w:r>
        <w:t>demanderesse</w:t>
      </w:r>
    </w:p>
    <w:p>
      <w:r>
        <w:t>contre A______SA représenté par Me Robert ASSAEL, avocat B______ SA représenté par Me Robert ASSAEL, avocat C______SA représentée par Me Robert ASSAEL, avocat</w:t>
      </w:r>
    </w:p>
    <w:p>
      <w:r>
        <w:t>défendeurs</w:t>
      </w:r>
    </w:p>
    <w:p>
      <w:r>
        <w:t>A/2556/2019 - 2/2 - Vu la demande d’ASSURA-BASIS SA du 2 juillet 2019 à l’encontre du A______SA, du B______ SA et de la C______SA ; Vu l’audience de conciliation du 11 septembre 2019, à l’issue de laquelle l’échec de la tentative de conciliation a été constatée et la cause suspendue d’accord entre les parties ; Vu la reprise de l'instruction par ordonnance du 12 juin 2023 ; Attendu que, par courrier du 29 juin 2023, la demanderesse a informé le Tribunal de céans de lui avoir fait part, par courrier recommandé du 19 juin 2020, de ce qu’elle avait trouvé un accord extra-judiciaire avec les défendeurs, de sorte que la cause était devenue sans objet et devait être rayée du rôle ; qu’aux termes de la transaction, les frais judiciaires étaient pris en charge par la demanderesse ; Attendu qu’il convient de constater dès lors que la demande est devenue sans objet et de la rayer du rôle, étant précisé que le courrier du 19 juin 2020 a dû être mal distribué à l'interne, dans la mesure où il ne se trouve pas dans le dossier ; Que la procédure n’étant pas gratuite (cf. art. 46 de la loi d’application de la LAMal du 29 mai 1997 - LaLAMal – J 3 05), un émolument de justice de CHF 200.- et les frais du Tribunal arbitral de CHF 200.- seront mis à la charge de la demanderesse, conformément à la convention extra-judiciaire signée entre les parties ;</w:t>
      </w:r>
    </w:p>
    <w:p>
      <w:r>
        <w:t>PAR CES MOTIFS, LE TRIBUNAL ARBITRAL DES ASSURANCES : 1. Déclare le recours sans objet. 2. Raye la cause du rôle. 3. Met un émolument de justice de CHF 200.- et les frais du Tribunal arbitral de CHF 200.- à la charge de la demanderesse.</w:t>
      </w:r>
    </w:p>
    <w:p>
      <w:r>
        <w:t>La greffière</w:t>
      </w:r>
    </w:p>
    <w:p>
      <w:r>
        <w:t>Stefanie FELLER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