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ATAS/550/2019 vom 20. Juni 2019</w:t>
      </w:r>
    </w:p>
    <w:p>
      <w:r>
        <w:t>GE Cour de justice, 2019-06-20, FR</w:t>
      </w:r>
    </w:p>
    <w:p>
      <w:r>
        <w:rPr>
          <w:b/>
        </w:rPr>
        <w:t xml:space="preserve">Quelle: </w:t>
      </w:r>
      <w:r>
        <w:t>https://mcp.opencaselaw.ch/entscheid/ge_gerichte_ATAS_550_2019</w:t>
      </w:r>
    </w:p>
    <w:p>
      <w:r>
        <w:t>FR: GE_GERICHTE ATAS/550/2019 du 20 juin 2019</w:t>
      </w:r>
    </w:p>
    <w:p>
      <w:r>
        <w:t>IT: GE_GERICHTE ATAS/550/2019 del 20 giugno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est recevable.</w:t>
      </w:r>
    </w:p>
    <w:p>
      <w:r>
        <w:rPr>
          <w:b/>
        </w:rPr>
        <w:t>E. 3</w:t>
      </w:r>
    </w:p>
    <w:p>
      <w:r>
        <w:t>Le litige porte sur le bien-fondé de la suspension, pour une durée de 5 jours, du versement de l’indemnité à la recourante, à laquelle l’OCE reproche de n’avoir pas produit de certificat médical attestant de la maladie ayant justifié son absence à un entretien de conseil.</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w:t>
      </w:r>
    </w:p>
    <w:p>
      <w:r>
        <w:t>A/1806/2019 - 4/8 -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w:t>
      </w:r>
    </w:p>
    <w:p>
      <w:r>
        <w:t>A/1806/2019 - 5/8 - c. 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d.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w:t>
      </w:r>
    </w:p>
    <w:p>
      <w:r>
        <w:t>A/1806/2019 - 6/8 -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En l’espèce, la recourante a informé sa conseillère un jour à l’avance. Celle-ci lui a alors répondu qu’elle devait quoi qu’il en soit produire un certificat médical, l’avisant qu’à défaut, elle s’exposait à de possibles sanctions. Bien que dûment avisée, la recourante ne s’est pas conformée aux instructions de sa conseillère, ce qui constitue, en soi, une violation de ses obligations envers l’assurance-chômage. Dès lors, une suspension du droit à l’indemnité de chômage devait être prononcée à l’encontre de la recourante en application de l’art. 30 al. 1 let. d LACI. Reste à en vérifier la quotité. Dans l’appréciation de la gravité de sa faute, il y a lieu de tenir compte de l'ensemble des circonstances et des différents éléments recueillis lors de l'instruction. Le point de savoir si l'assurée n'a pas observé les prescriptions de contrôle du chômage ou les instructions de l'autorité compétente, doit être examiné au regard de la règle du degré de vraisemblance prépondérante, généralement appliquée dans le domaine des assurances sociales (DTA 1982 no 5 p. 41, consid. 2b ;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En l’occurrence, la recourante ne s’est pas conformée aux instructions de sa conseillère. Son attitude, replacée dans le contexte général, apparaît cependant excusable. En premier lieu, la maladie est survenue en fin de semaine et n’a duré que deux jours : jeudi et vendredi. C’est vendredi que la recourante s’est vu réclamer par sa conseillère un certificat médical. On peut subodorer que si le refroidissement avait persisté, l’assurée aurait consulté un médecin le lundi. Tel n’a cependant pas été le</w:t>
      </w:r>
    </w:p>
    <w:p>
      <w:r>
        <w:t>A/1806/2019 - 7/8 - cas : lundi, elle avait recouvré la forme. S’agissant d’un simple refroidissement, on ne saurait sérieusement lui reprocher de ne pas s’être présentée samedi 6 janvier aux urgences - au demeurant notoirement débordées -, ni à un médecin le lundi, a posteriori. Ce d’autant moins qu’ainsi que l’intéressée le fait remarquer, la brochure de l’Office régional de placement à laquelle elle se réfère (consultable à l’adresse suivante : https://www.ge.ch/document/etre-au-chomage-ce-que-vous-devez-savoir/telecharger) mentionne en page 17 qu’un certificat médical n’est requis qu’à compter du 4ème jour de maladie. La même brochure, s’agissant des obligations à remplir par le chômeur, lui enjoint de « venir aux entretiens » (p. 22), précisant à cet égard : « si vous ne pouvez pas venir à un rendez-vous et ce, pour de justes motifs, vous devez informer votre conseiller-ère ou l’organisme de formation au moins 24 heures à l’avance ». En l’occurrence, force est de constater que la recourante s’est parfaitement pliée à cette injonction, en avisant sa conseillère la veille du rendez- vous. La Cour de céans, pour les motifs précités, considère qu’en l’espèce la faute de la recourante doit être qualifiée de minime et ne justifie qu’une suspension réduite à un jour du droit à l’indemnité de chômage. Admettant ainsi partiellement le recours, elle réformera la décision attaquée dans le sens précité. La procédure est gratuite (art. 61 let. a LPGA).</w:t>
      </w:r>
    </w:p>
    <w:p>
      <w:r>
        <w:t>A/1806/2019 - 8/8 -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