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ATAS/550/2016 vom 4. Juli 2016</w:t>
      </w:r>
    </w:p>
    <w:p>
      <w:r>
        <w:t>GE Cour de justice, 2016-07-04, FR</w:t>
      </w:r>
    </w:p>
    <w:p>
      <w:r>
        <w:rPr>
          <w:b/>
        </w:rPr>
        <w:t xml:space="preserve">Quelle: </w:t>
      </w:r>
      <w:r>
        <w:t>https://mcp.opencaselaw.ch/entscheid/ge_gerichte_ATAS_550_2016</w:t>
      </w:r>
    </w:p>
    <w:p>
      <w:r>
        <w:t>FR: GE_GERICHTE ATAS/550/2016 du 4 juillet 2016</w:t>
      </w:r>
    </w:p>
    <w:p>
      <w:r>
        <w:t>IT: GE_GERICHTE ATAS/550/2016 del 4 luglio 2016</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En l’occurrence, il appert que l’expert mandaté par l’intimé est parti d’une prémisse erronée, à savoir que la recourante a repris en mai 2013 une activité professionnelle dans l’exploitation agricole de son mari, en tenant une partie de la comptabilité, à un taux de 20 à 30 %. C’est cela qui a fait admettre à l’expert que la capacité de travail était de ce pourcentage. Or, il n’est pas certain que l’expert aurait admis une capacité de travail résiduelle, en sachant que la recourante n’avait pas repris une activité lucrative, ne serait-ce que dans le milieu protégé de l’exploitation de son époux. Cette erreur dans l’anamnèse enlève la valeur probante à l’expertise du Dr G______, dès lors que la reprise d'une activité lucrative est d'une importance capitale pour apprécier la capacité de travail. Il s’avère ainsi nécessaire de soumettre la recourante à une nouvelle expertise.</w:t>
      </w:r>
    </w:p>
    <w:p>
      <w:r>
        <w:rPr>
          <w:b/>
        </w:rPr>
        <w:t>E. 3</w:t>
      </w:r>
    </w:p>
    <w:p>
      <w:r>
        <w:t>Celle-ci sera confiée au Dr J______.</w:t>
      </w:r>
    </w:p>
    <w:p>
      <w:r>
        <w:rPr>
          <w:b/>
        </w:rPr>
        <w:t>E. 4</w:t>
      </w:r>
    </w:p>
    <w:p>
      <w:r>
        <w:t>Quels sont vos diagnostics sur le plan ostéo-articulaire ?</w:t>
      </w:r>
    </w:p>
    <w:p>
      <w:r>
        <w:rPr>
          <w:b/>
        </w:rPr>
        <w:t>E. 5</w:t>
      </w:r>
    </w:p>
    <w:p>
      <w:r>
        <w:t>Quelles sont les limitations fonctionnelles liées aux atteintes diagnostiquées ?</w:t>
      </w:r>
    </w:p>
    <w:p>
      <w:r>
        <w:rPr>
          <w:b/>
        </w:rPr>
        <w:t>E. 6</w:t>
      </w:r>
    </w:p>
    <w:p>
      <w:r>
        <w:t>L’état de santé de la recourante s’est-il modifié depuis l’expertise du 18 août 2015 du Dr G______ et, dans l'affirmative, quelle a été son évolution ?</w:t>
      </w:r>
    </w:p>
    <w:p>
      <w:r>
        <w:rPr>
          <w:b/>
        </w:rPr>
        <w:t>E. 7</w:t>
      </w:r>
    </w:p>
    <w:p>
      <w:r>
        <w:t>Quelle est la capacité de travail de Mme A______ dans son activité habituelle ? Présente-elle notamment une capacité de travail résiduelle en tant qu’employée de bureau sur le marché traditionnel du travail ?</w:t>
      </w:r>
    </w:p>
    <w:p>
      <w:r>
        <w:t>- 12/12-</w:t>
      </w:r>
    </w:p>
    <w:p>
      <w:r>
        <w:t>A/411/2016</w:t>
      </w:r>
    </w:p>
    <w:p>
      <w:r>
        <w:rPr>
          <w:b/>
        </w:rPr>
        <w:t>E. 8</w:t>
      </w:r>
    </w:p>
    <w:p>
      <w:r>
        <w:t>Depuis quand la capacité de travail est-elle diminuée et comment celle-ci a-t-elle évolué depuis 1999 à ce jour dans l’activité d’assistante médicale ou d’employée de bureau ?</w:t>
      </w:r>
    </w:p>
    <w:p>
      <w:r>
        <w:rPr>
          <w:b/>
        </w:rPr>
        <w:t>E. 9</w:t>
      </w:r>
    </w:p>
    <w:p>
      <w:r>
        <w:t>Comment vous déterminez-vous sur l’expertise du Dr G______ ?</w:t>
      </w:r>
    </w:p>
    <w:p>
      <w:r>
        <w:rPr>
          <w:b/>
        </w:rPr>
        <w:t>E. 10</w:t>
      </w:r>
    </w:p>
    <w:p>
      <w:r>
        <w:t>Quelles autres observations avez-vous éventuellement à ajouter ?</w:t>
      </w:r>
    </w:p>
    <w:p>
      <w:r>
        <w:t>D. Invite le Dr J______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