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ATAS/54/2018 vom 23. Januar 2018</w:t>
      </w:r>
    </w:p>
    <w:p>
      <w:r>
        <w:t>GE Cour de justice, 2018-01-23, FR</w:t>
      </w:r>
    </w:p>
    <w:p>
      <w:r>
        <w:rPr>
          <w:b/>
        </w:rPr>
        <w:t xml:space="preserve">Quelle: </w:t>
      </w:r>
      <w:r>
        <w:t>https://mcp.opencaselaw.ch/entscheid/ge_gerichte_ATAS_54_2018</w:t>
      </w:r>
    </w:p>
    <w:p>
      <w:r>
        <w:t>FR: GE_GERICHTE ATAS/54/2018 du 23 janvier 2018</w:t>
      </w:r>
    </w:p>
    <w:p>
      <w:r>
        <w:t>IT: GE_GERICHTE ATAS/54/2018 del 23 gennaio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Déposé dans les forme et délai légaux, le recours est recevable (art. 56 ss LPGA et 38A al. 1 LAF).</w:t>
      </w:r>
    </w:p>
    <w:p>
      <w:r>
        <w:rPr>
          <w:b/>
        </w:rPr>
        <w:t>E. 3</w:t>
      </w:r>
    </w:p>
    <w:p>
      <w:r>
        <w:t>Le litige porte sur le droit de l’intéressée à des allocations de formation professionnelle pour sa fille, B______, née le ______ 1993, pour la période durant laquelle elle a accompli un stage chez C______ SA, de novembre 2015 à mars 2016, étant précisé que la caisse a finalement admis la demande pour octobre 2015 pour tenir compte du fait que le stage n’avait débuté que le 26 octobre 2015.</w:t>
      </w:r>
    </w:p>
    <w:p>
      <w:r>
        <w:rPr>
          <w:b/>
        </w:rPr>
        <w:t>E. 4</w:t>
      </w:r>
    </w:p>
    <w:p>
      <w:r>
        <w:t>Ont droit aux allocations familiales, notamment, les salariés au service d’un employeur obligatoirement soumis à l’AVS et assujetti à la loi genevoise sur les allocations familiales (cf. art. 13 al. 1 LAFam et 2 LAF), pour les enfants avec lesquels ils ont un lien de filiation en vertu du Code civil (art. 4 al. 1 let. a LAFam et art. 3 al. 1 let. a LAF). En l’occurrence, il n’est pas contesté que l’intéressée, en sa qualité de salariée d’un employeur assujetti à la loi genevoise sur les allocations familiales, peut prétendre à des allocations familiales pour sa fille.</w:t>
      </w:r>
    </w:p>
    <w:p>
      <w:r>
        <w:rPr>
          <w:b/>
        </w:rPr>
        <w:t>E. 5</w:t>
      </w:r>
    </w:p>
    <w:p>
      <w:r>
        <w:t>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 et 3 al. 2 LAFam). À Genève, le montant de l’allocation de formation professionnelle s’élève à CHF 400.- par mois (cf. art. 8 al. 3 LAF, en sa teneur en vigueur dès le 1er janvier 2012).</w:t>
      </w:r>
    </w:p>
    <w:p>
      <w:r>
        <w:t>A/2954/2017 - 4/8 -</w:t>
      </w:r>
    </w:p>
    <w:p>
      <w:r>
        <w:rPr>
          <w:b/>
        </w:rPr>
        <w:t>E. 6</w:t>
      </w:r>
    </w:p>
    <w:p>
      <w:r>
        <w:t>En l’espèce, B______ n’a pas encore atteint l’âge de 25 ans lors de son stage, de sorte que des allocations de formation professionnelle pourraient lui être versées.</w:t>
      </w:r>
    </w:p>
    <w:p>
      <w:r>
        <w:rPr>
          <w:b/>
        </w:rPr>
        <w:t>E. 7</w:t>
      </w:r>
    </w:p>
    <w:p>
      <w:r>
        <w:t>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1er janvier 2011 (RO 2010 4573), et applicables en l’espèce.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À cet égard, le Tribunal fédéral a récemment eu l'occasion de confirmer que l'introduction par le Conseil fédéral d'une limite de revenu à l'art. 49bis al. 3 RAVS ne violait pas la délégation législative de l'art. 25 al. 5 LAVS (ATF 142 V 226 consid. 7.2 ou 9C_915/2015). Il a en effet considéré qu’il est justifié de ne pas verser de rente complémentaire pour enfant si le parent est libéré de son obligation d’entretien parce que son enfant est en mesure de subvenir à ses propres besoins par ses propres moyens. L'art. 49ter RAVS, règle la fin ou l'interruption de la formation. Cette dernière se termine avec un diplôme de fin d’étude ou un diplôme professionnel (al. 1).</w:t>
      </w:r>
    </w:p>
    <w:p>
      <w:r>
        <w:rPr>
          <w:b/>
        </w:rPr>
        <w:t>E. 8</w:t>
      </w:r>
    </w:p>
    <w:p>
      <w:r>
        <w:t>Les directives de l'OFAS pour l'application de la loi fédérale sur les allocations familiales (DAFam), en relation avec les directives sur les rentes (DR), ainsi que le commentaire de l’OFAS sur l’OAFam et les modifications du règlement du</w:t>
      </w:r>
    </w:p>
    <w:p>
      <w:r>
        <w:rPr>
          <w:b/>
        </w:rPr>
        <w:t>E. 11</w:t>
      </w:r>
    </w:p>
    <w:p>
      <w:r>
        <w:t>L’intéressée conteste l’application de la limite mensuelle, considérant qu’elle n’est pas prévue par la loi. En l’occurrence, le stage suivi par B______ a duré cinq mois. Elle a réalisé un revenu brut mensuel moyen de CHF 2'352.93. Selon les directives, c’est seulement si le salaire mensuel obtenu durant le stage est inférieur au montant de la rente de vieillesse complète maximale, que le revenu total obtenu durant l’année civile en cours est converti en moyenne mensuelle. Or, le revenu mensuel de B______ est supérieur à la limite de CHF 2'350.-. Aussi le revenu total réalisé par B______ durant son stage n’a-t-il pas à être converti en moyenne mensuelle. (3367 DR ; 205 DAFam ; 3367 let. c DR).</w:t>
      </w:r>
    </w:p>
    <w:p>
      <w:r>
        <w:t>A/2954/2017 - 7/8 - Destinées à assurer l'application uniforme des prescriptions légales, les directives de l'administration n'ont en effet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Il y a toutefois lieu de constater que s’agissant de l’application de l’art. 49 bis RAVS, les directives de l’administration ne s’écartent nullement de la loi et ont du reste été appliquées par le TF à maintes reprises (ATF 142 V 226). Son revenu mensuel touché durant le stage étant supérieur à la limite de revenu déterminant, B______ ne donne pas droit à l’allocation de formation professionnelle de novembre 2015 à mars 2016. Force est ainsi de constater que c’est à bon droit que la caisse a nié le droit de l’intéressée à des allocations de formation professionnelle pour sa fille de novembre 2015 à mars 2016. Le recours est en conséquence rejeté.</w:t>
      </w:r>
    </w:p>
    <w:p>
      <w:r>
        <w:t>A/2954/2017 - 8/8 -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