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ATAS/54/2017 vom 23. Januar 2017</w:t>
      </w:r>
    </w:p>
    <w:p>
      <w:r>
        <w:t>GE Cour de justice, 2017-01-23, FR</w:t>
      </w:r>
    </w:p>
    <w:p>
      <w:r>
        <w:rPr>
          <w:b/>
        </w:rPr>
        <w:t xml:space="preserve">Quelle: </w:t>
      </w:r>
      <w:r>
        <w:t>https://mcp.opencaselaw.ch/entscheid/ge_gerichte_ATAS_54_2017</w:t>
      </w:r>
    </w:p>
    <w:p>
      <w:r>
        <w:t>FR: GE_GERICHTE ATAS/54/2017 du 23 janvier 2017</w:t>
      </w:r>
    </w:p>
    <w:p>
      <w:r>
        <w:t>IT: GE_GERICHTE ATAS/54/2017 del 23 gennaio 2017</w:t>
      </w:r>
    </w:p>
    <w:p>
      <w:pPr>
        <w:pStyle w:val="Heading2"/>
      </w:pPr>
      <w:r>
        <w:t>Volltext</w:t>
      </w:r>
    </w:p>
    <w:p>
      <w:r>
        <w:t>Siégeant : Valérie MONTANI, Présidente;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A/3871/2016 ATAS/54/2017 COUR DE JUSTICE Chambre des assurances sociales Arrêt du 23 janvier 2017 6ème Chambre</w:t>
      </w:r>
    </w:p>
    <w:p>
      <w:r>
        <w:t>En la cause Madame A______, domiciliée é Genève recourante</w:t>
      </w:r>
    </w:p>
    <w:p>
      <w:r>
        <w:t>contre OFFICE DE L'ASSURANCE-INVALIDITE DU CANTON DE GENEVE, sis Service juridique ; rue des Gares 12;Case postale 2096, Genève</w:t>
      </w:r>
    </w:p>
    <w:p>
      <w:r>
        <w:t>intimé</w:t>
      </w:r>
    </w:p>
    <w:p>
      <w:r>
        <w:t>A/3871/2016 - 2/2 - Vu en fait la décision de restitution du 11 octobre 2016 rendue par l’Office cantonal de l’Assurance-Invalidité à l’égard de Madame A______ (ci-après : l’assurée) ; Vu le recours du 11 novembre 2016 de l’assurée, interjeté contre ladite décision auprès de la chambre des assurances sociales de la Cour de justice ; Vu le courrier du 8 décembre 2016 de l’assurée déclarant retirer son recours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