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ATAS/549/2020 vom 30. Juni 2020</w:t>
      </w:r>
    </w:p>
    <w:p>
      <w:r>
        <w:t>GE Cour de justice, 2020-06-30, FR</w:t>
      </w:r>
    </w:p>
    <w:p>
      <w:r>
        <w:rPr>
          <w:b/>
        </w:rPr>
        <w:t xml:space="preserve">Quelle: </w:t>
      </w:r>
      <w:r>
        <w:t>https://mcp.opencaselaw.ch/entscheid/ge_gerichte_ATAS_549_2020</w:t>
      </w:r>
    </w:p>
    <w:p>
      <w:r>
        <w:t>FR: GE_GERICHTE ATAS/549/2020 du 30 juin 2020</w:t>
      </w:r>
    </w:p>
    <w:p>
      <w:r>
        <w:t>IT: GE_GERICHTE ATAS/549/2020 del 30 giugno 2020</w:t>
      </w:r>
    </w:p>
    <w:p>
      <w:pPr>
        <w:pStyle w:val="Heading2"/>
      </w:pPr>
      <w:r>
        <w:t>Volltext</w:t>
      </w:r>
    </w:p>
    <w:p>
      <w:r>
        <w:t>Siégeant : Philippe KNUPFER, Président;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A/2566/2019 ATAS/549/2020 COUR DE JUSTICE Chambre des assurances sociales Arrêt du 30 juin 2020 5ème Chambre</w:t>
      </w:r>
    </w:p>
    <w:p>
      <w:r>
        <w:t>En la cause Madame A______, domiciliée à GENÈVE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A/2566/2019 - 2/2 - Vu la décision sur opposition du 6 juin 2019 de l’office de l’assurance-invalidité du canton de Genève (ci-après l’intimé), refusant à Madame A______ (ci-après la recourante) le droit à une allocation pour impotent, Vu le recours du 4 juillet 2019, indiquant que la motivation du recours serait communiquée ultérieurement, Vu l’absence de communication de la motivation du recours, Vu la réponse de l’intimé du 1er novembre 2019, concluant à la confirmation de la décision, Vu l'audience de comparution personnelle des parties agencée au 2 juillet 2020, Attendu que la recourante a retiré son recours par acte du 26 juin 2020, reçu le 29 juin 2020, Qu'il convient d'en prendre acte et de rayer la cause du rôle.</w:t>
      </w:r>
    </w:p>
    <w:p>
      <w:r>
        <w:t>*****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