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ATAS/549/2010 vom 20. Mai 2010</w:t>
      </w:r>
    </w:p>
    <w:p>
      <w:r>
        <w:t>GE Cour de justice, 2010-05-20, FR</w:t>
      </w:r>
    </w:p>
    <w:p>
      <w:r>
        <w:rPr>
          <w:b/>
        </w:rPr>
        <w:t xml:space="preserve">Quelle: </w:t>
      </w:r>
      <w:r>
        <w:t>https://mcp.opencaselaw.ch/entscheid/ge_gerichte_ATAS_549_2010</w:t>
      </w:r>
    </w:p>
    <w:p>
      <w:r>
        <w:t>FR: GE_GERICHTE ATAS/549/2010 du 20 mai 2010</w:t>
      </w:r>
    </w:p>
    <w:p>
      <w:r>
        <w:t>IT: GE_GERICHTE ATAS/549/2010 del 20 maggio 2010</w:t>
      </w:r>
    </w:p>
    <w:p>
      <w:pPr>
        <w:pStyle w:val="Heading2"/>
      </w:pPr>
      <w:r>
        <w:t>Volltext</w:t>
      </w:r>
    </w:p>
    <w:p>
      <w:r>
        <w:t>Siégeant : Karine STECK Présidente; Violaine LANDRY-ORSAT-ORSAT et Christine LUZZATO, Juges assesseurs</w:t>
      </w:r>
    </w:p>
    <w:p>
      <w:r>
        <w:t>REPUBLIQUE ET</w:t>
      </w:r>
    </w:p>
    <w:p>
      <w:r>
        <w:t>CANTON DE GENEVE POUVOIR JUDICIAIRE</w:t>
      </w:r>
    </w:p>
    <w:p>
      <w:r>
        <w:t>A/883/2010 ATAS/549/2010 ARRET DU TRIBUNAL CANTONAL DES ASSURANCES SOCIALES Chambre 3 du 20 mai 2010</w:t>
      </w:r>
    </w:p>
    <w:p>
      <w:r>
        <w:t>En la cause Monsieur C__________, domicilié à COLOGNY, comparant avec élection de domicile en l'étude de Maître FAIVRE Jean-Marie recourant</w:t>
      </w:r>
    </w:p>
    <w:p>
      <w:r>
        <w:t>contre FER CIAM 106.1, Caisse interpr. AVS Fédération Entreprises Romandes, rue de Saint-Jean 98, CP 5278, 1211 GENEVE 11 intimée</w:t>
      </w:r>
    </w:p>
    <w:p>
      <w:r>
        <w:t>A/883/2010 - 2/2 -</w:t>
      </w:r>
    </w:p>
    <w:p>
      <w:r>
        <w:t>Vu la décision rendue le 11 février 2010 par la caisse interprofessionnelle d’assurance- vieillesse et survivants de la Fédération des entreprises romandes à l’égard de Monsieur C__________, Vu le recours interjeté par ce dernier auprès du Tribunal de céans en date du 15 mars 2010, Vu la réponse de l’intimée du 13 avril 2010, Attendu que, par pli du 12 mai 2010, l’intéressé a annoncé au Tribunal de céans qu'il retirait son recours, Qu'il convient d'en prendre acte et de rayer la cause du rôle.</w:t>
      </w:r>
    </w:p>
    <w:p>
      <w:r>
        <w:t>PAR CES MOTIFS, LE TRIBUNAL CANTONAL DES ASSURANCES SOCIALES : 1. Prend acte du retrait du recours. 2. Raye la cause du rôle.</w:t>
      </w:r>
    </w:p>
    <w:p>
      <w:r>
        <w:t>La greffière</w:t>
      </w:r>
    </w:p>
    <w:p>
      <w:r>
        <w:t>Yaël BENZ</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