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ATAS/548/2023 vom 4. Juli 2023</w:t>
      </w:r>
    </w:p>
    <w:p>
      <w:r>
        <w:t>GE Cour de justice, 2023-07-04, FR</w:t>
      </w:r>
    </w:p>
    <w:p>
      <w:r>
        <w:rPr>
          <w:b/>
        </w:rPr>
        <w:t xml:space="preserve">Quelle: </w:t>
      </w:r>
      <w:r>
        <w:t>https://mcp.opencaselaw.ch/entscheid/ge_gerichte_ATAS_548_2023</w:t>
      </w:r>
    </w:p>
    <w:p>
      <w:r>
        <w:t>FR: GE_GERICHTE ATAS/548/2023 du 4 juillet 2023</w:t>
      </w:r>
    </w:p>
    <w:p>
      <w:r>
        <w:t>IT: GE_GERICHTE ATAS/548/2023 del 4 luglio 2023</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H.184/06 du 25 avril 2007 consid. 2.3). La société ayant eu son siège dans le canton de Genève du 11 février 2014, date de son inscription au registre du commerce, jusqu'au 16 août 2019, date de sa radiation, la chambre de céans est compétente ratione loci pour juger du cas d'espèce.</w:t>
      </w:r>
    </w:p>
    <w:p>
      <w:r>
        <w:rPr>
          <w:b/>
        </w:rPr>
        <w:t>E. 2</w:t>
      </w:r>
    </w:p>
    <w:p>
      <w:r>
        <w:t>À teneur de l'art. 1 al. 1 LAVS, les dispositions de la LPGA s'appliquent à l’AVS réglée dans la première partie, à moins que la LAVS n'y déroge expressément.</w:t>
      </w:r>
    </w:p>
    <w:p>
      <w:r>
        <w:rPr>
          <w:b/>
        </w:rPr>
        <w:t>E. 3</w:t>
      </w:r>
    </w:p>
    <w:p>
      <w:r>
        <w:t>Le 1er janvier 2021 est entrée en vigueur la modification du 21 juin 2019 de la LPGA. Dans la mesure où le recours (du 5 septembre 2022) a été interjeté postérieurement au 1er janvier 2021, il est soumis au nouveau droit (cf. art. 82a LPGA a contrario).</w:t>
      </w:r>
    </w:p>
    <w:p>
      <w:r>
        <w:t>A/2821/2022 - 7/22 -</w:t>
      </w:r>
    </w:p>
    <w:p>
      <w:r>
        <w:rPr>
          <w:b/>
        </w:rPr>
        <w:t>E. 4</w:t>
      </w:r>
    </w:p>
    <w:p>
      <w:r>
        <w:t>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5</w:t>
      </w:r>
    </w:p>
    <w:p>
      <w:r>
        <w:t>Le délai de recours est de trente jours (art. 60 al. 1 LPGA; art. 62 al. 1 let. a de la loi sur la procédure administrative du 12 septembre 1985 [LPA - E 5 10]). Interjeté dans la forme (art. 61 let. b LPGA) et le délai prescrits par la loi, compte tenu de la suspension des délais pour la période du 15 juillet au 15 août inclusivement (art. 38 al. 4 let. b LPGA et art. 89C let. b LPA), le recours posté le</w:t>
      </w:r>
    </w:p>
    <w:p>
      <w:r>
        <w:rPr>
          <w:b/>
        </w:rPr>
        <w:t>E. 6</w:t>
      </w:r>
    </w:p>
    <w:p>
      <w:r>
        <w:t>Le litige porte sur la responsabilité du recourant pour le préjudice causé à l’intimée, par le défaut de paiement des cotisations sociales (AVS-AI-APG et AC ainsi qu’AF) entre janvier 2016 et décembre 2017, frais et intérêts moratoires compris.</w:t>
      </w:r>
    </w:p>
    <w:p>
      <w:r>
        <w:rPr>
          <w:b/>
        </w:rPr>
        <w:t>E. 7</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8</w:t>
      </w:r>
    </w:p>
    <w:p>
      <w:r>
        <w:t>Selon l’art. 52 LAVS (dans sa teneur en vigueur du 1er janvier 2012 au 31 décembre 2019), l'employeur qui, intentionnellement ou par négligence grave, n'observe pas des prescriptions et cause ainsi un dommage à l'assurance, est tenu à</w:t>
      </w:r>
    </w:p>
    <w:p>
      <w:r>
        <w:t>A/2821/2022 - 8/22 -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9</w:t>
      </w:r>
    </w:p>
    <w:p>
      <w:r>
        <w:t>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10</w:t>
      </w:r>
    </w:p>
    <w:p>
      <w:r>
        <w:t>À titre liminaire, il convient d’examiner si la prétention de la caisse est prescrite.</w:t>
      </w:r>
    </w:p>
    <w:p>
      <w:r>
        <w:rPr>
          <w:b/>
        </w:rPr>
        <w:t>E. 10.1</w:t>
      </w:r>
    </w:p>
    <w:p>
      <w:r>
        <w:t>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w:t>
      </w:r>
    </w:p>
    <w:p>
      <w:r>
        <w:t>A/2821/2022 - 9/22 -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rPr>
          <w:b/>
        </w:rPr>
        <w:t>E. 10.2</w:t>
      </w:r>
    </w:p>
    <w:p>
      <w:r>
        <w:t>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w:t>
      </w:r>
    </w:p>
    <w:p>
      <w:r>
        <w:rPr>
          <w:b/>
        </w:rPr>
        <w:t>E. 10.3</w:t>
      </w:r>
    </w:p>
    <w:p>
      <w:r>
        <w:t>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(Message précité, FF 2014 221, p. 254).</w:t>
      </w:r>
    </w:p>
    <w:p>
      <w:r>
        <w:rPr>
          <w:b/>
        </w:rPr>
        <w:t>E. 10.4</w:t>
      </w:r>
    </w:p>
    <w:p>
      <w:r>
        <w:t>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w:t>
      </w:r>
    </w:p>
    <w:p>
      <w:r>
        <w:rPr>
          <w:b/>
        </w:rPr>
        <w:t>E. 10.5</w:t>
      </w:r>
    </w:p>
    <w:p>
      <w:r>
        <w:t>Selon l’art. 52 al. 3 aLAVS, le délai de prescription relatif a commencé à courir dès la connaissance du dommage ; le délai de prescription absolu a débuté, en revanche, dès la survenance du dommage (ATF 129 V 193 consid. 2.2).</w:t>
      </w:r>
    </w:p>
    <w:p>
      <w:r>
        <w:rPr>
          <w:b/>
        </w:rPr>
        <w:t>E. 10.5.1</w:t>
      </w:r>
    </w:p>
    <w:p>
      <w:r>
        <w:t>Le dommage survient dès que l'on doit admettre que les cotisations dues ne peuvent plus être recouvrées, pour des motifs juridiques ou de fait (ATF 129 V 193 consid. 2.2 ;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H.35/06 du 4 octobre 2006 consid. 6). Ce jour marque également</w:t>
      </w:r>
    </w:p>
    <w:p>
      <w:r>
        <w:t>A/2821/2022 - 10/22 - celui de la naissance de la créance en réparation et la date à partir de laquelle court le délai absolu (ATF 129 V 193 consid. 2.2 ; 123 V 12 consid. 5c).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(Directives sur la perception des cotisations dans l'AVS, AI et APG établies par l'Office fédéral des assurances sociales [ci-après: DP], dans leur état au 1er juillet 2021,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w:t>
      </w:r>
    </w:p>
    <w:p>
      <w:r>
        <w:rPr>
          <w:b/>
        </w:rPr>
        <w:t>E. 10.5.2</w:t>
      </w:r>
    </w:p>
    <w:p>
      <w:r>
        <w:t>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H.284/02 du 19 février 2003 consid. 7.2).</w:t>
      </w:r>
    </w:p>
    <w:p>
      <w:r>
        <w:rPr>
          <w:b/>
        </w:rPr>
        <w:t>E. 10.6</w:t>
      </w:r>
    </w:p>
    <w:p>
      <w:r>
        <w:t>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w:t>
      </w:r>
    </w:p>
    <w:p>
      <w:r>
        <w:t>A/2821/2022 - 11/22 - créance en dommages-intérêts est invoquée de manière appropriée à l’encontre du débiteur (arrêts du Tribunal fédéral 9C_641/2020 du 30 mars 2021 consid. 5.3 et la référence ;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 Les actes concernant la créance de cotisations vis-à-vis de l'employeur n'engendrent aucun effet interruptif de délai (ATF 141 V 487 consid. 4 et les références).</w:t>
      </w:r>
    </w:p>
    <w:p>
      <w:r>
        <w:rPr>
          <w:b/>
        </w:rPr>
        <w:t>E. 11</w:t>
      </w:r>
    </w:p>
    <w:p>
      <w:r>
        <w:t>En l'espèce, s'agissant des cotisations ici litigieuses, le délai relatif de deux ans et de cinq ans (selon l’ancien droit) a commencé à courir, au plus tôt, au moment de la délivrance en février 2019 des procès-verbaux de saisie valant acte de défaut de biens établis par l'OP dans le sens des art. 115 al. 1 et 149 LP (confirmant l'insolvabilité de la société), ce pour l'entier des créances ouvertes, et donc y compris en ce qui concerne les cotisations impayées ayant fait l'objet du décompte final 2017 pour lequel l'intimée n'avait pas reçu de procès-verbal de saisie valant acte de défaut de biens (cf. consid. 10.5.1 ci-dessus). Ces deux délais n'étaient pas échus lorsque le nouveau droit de la prescription est entré en vigueur le 1er janvier 2020. Par conséquent, le nouveau délai de prescription plus long trouve application. En réclamant au recourant, le 26 avril 2021, la réparation de son dommage, l'intimée a interrompu de façon valable la prescription à l'égard du recourant. Par la suite, ledit délai a été interrompu et un nouveau délai de même durée a commencé à courir le 19 mai 2021 (opposition), le 12 juillet 2022 (décision sur opposition), le 5 septembre 2022 (recours) et depuis lors, par chaque acte judiciaire des parties, de sorte qu'à ce jour, la prescription n'est pas acquise.</w:t>
      </w:r>
    </w:p>
    <w:p>
      <w:r>
        <w:rPr>
          <w:b/>
        </w:rPr>
        <w:t>E. 12</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13</w:t>
      </w:r>
    </w:p>
    <w:p>
      <w:r>
        <w:t>À teneur de l’art. 52 al. 2 LAVS, si l'employeur est une personne morale, les membres de l'administration et toutes les personnes qui s'occupent de la gestion ou de la liquidation répondent à titre subsidiaire du dommage. Lorsque plusieurs</w:t>
      </w:r>
    </w:p>
    <w:p>
      <w:r>
        <w:t>A/2821/2022 - 12/22 - personnes sont responsables d'un même dommage, elles répondent solidairement de la totalité du dommage.</w:t>
      </w:r>
    </w:p>
    <w:p>
      <w:r>
        <w:rPr>
          <w:b/>
        </w:rPr>
        <w:t>E. 13.1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À partir de la délivrance d'un acte de défaut de biens selon l'art. 115 al. 1 LP (en corrélation avec l'art. 149 LP), plus rien n'empêche la caisse de compensation d'engager des poursuites contre les organes responsables à titre subsidiaire (arrêt du Tribunal fédéral 9C_406/2022 du 23 février 2023 consid. 7.3).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H.96/05 du 5 décembre 2005 consid. 4.1).</w:t>
      </w:r>
    </w:p>
    <w:p>
      <w:r>
        <w:rPr>
          <w:b/>
        </w:rPr>
        <w:t>E. 13.2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13.3</w:t>
      </w:r>
    </w:p>
    <w:p>
      <w:r>
        <w:t>Le Tribunal fédéral a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(arrêts du Tribunal fédéral H.34/04 du</w:t>
      </w:r>
    </w:p>
    <w:p>
      <w:r>
        <w:rPr>
          <w:b/>
        </w:rPr>
        <w:t>E. 15</w:t>
      </w:r>
    </w:p>
    <w:p>
      <w:r>
        <w:t>Le recourant revêtant la qualité d’organe formel, il convient maintenant de déterminer s’il a commis une faute qualifiée ou une négligence grave au sens de l’art. 52 al. 1 LAVS.</w:t>
      </w:r>
    </w:p>
    <w:p>
      <w:r>
        <w:rPr>
          <w:b/>
        </w:rPr>
        <w:t>E. 15.1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15.2</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w:t>
      </w:r>
    </w:p>
    <w:p>
      <w:r>
        <w:t>A/2821/2022 - 14/22 -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w:t>
      </w:r>
    </w:p>
    <w:p>
      <w:r>
        <w:rPr>
          <w:b/>
        </w:rPr>
        <w:t>E. 16.1</w:t>
      </w:r>
    </w:p>
    <w:p>
      <w:r>
        <w:t>Le recourant conteste être responsable du dommage subi par l'intimée. Il explique que M. C______ a conclu avec E______, dont le recourant est gérant, un contrat de fiducie le 23 janvier 2014 afin de respecter l'art. 814 al. 3 CO, aux termes duquel « [l]a société [Sàrl] doit pouvoir être représentée par une personne domiciliée en Suisse. Cette personne doit être un gérant ou un directeur. Elle doit avoir accès au registre des parts sociales et à la liste des ayants droit économiques selon l’art. 697l [CO] ». Le recourant fut désigné comme gérant à titre fiduciaire de la société au vu de l'art. 809 al. 2 CO, selon lequel « [s]eules des personnes physiques peuvent être désignées comme gérants. Lorsqu’une personne morale ou une société commerciale a la qualité d’associé, elle désigne le cas échéant une personne physique qui exerce cette fonction à sa place. Dans ce cas, les statuts peuvent prévoir que l’approbation de l’assemblée des associés est nécessaire ». Le recourant allègue que le contrat de fiducie lui interdisait toute action sans accord écrit du fiduciant. Il ajoute qu'un contrat de mandat fut signé le 23 avril 2014 entre la société et E______ par lequel cette dernière était chargée de la comptabilité, de la clôture annuelle, de l'établissement des fiches de salaires et certificats de salaires, des décomptes TVA et des déclarations d'impôts. Le recourant s'assurait ainsi que les activités de la société respectaient les obligations légales. Il déclare qu'au début du mois de février 2017, il n'existait aucun problème de paiement des cotisations sociales ni de liquidité. Fin février 2017, lorsque l'ordre de grandeur du résultat 2016 fut connu, il a insisté auprès de M. C______ pour que ce dernier prenne des mesures de sauvegarde, notamment en diminuant le personnel et ainsi les charges sociales, ce qui fut fait dès avril 2017. Les problèmes ont commencé dans le courant du mois d'avril 2017 : E______ ne recevait plus de pièces comptables ni de relevés bancaires, et elle n'était plus payée. Lors d'un entretien téléphonique, M. C______ a rassuré le recourant qu'il allait faire le nécessaire. Sur relance du recourant, en juin 2017, M. C______ lui a répondu que le problème était provisoire et qu'il attendait des versements avant la fin de l'année. Le recourant a informé M. C______ le 13 septembre 2017 de son intention de démissionner de sa fonction de gérant et de l'existence d'une procédure de poursuite. Le lendemain, ce dernier s'étant engagé à respecter les contrats qui le liaient, le recourant a accepté de maintenir le mandat de gérant à condition qu'il puisse faire la comptabilité 2017.</w:t>
      </w:r>
    </w:p>
    <w:p>
      <w:r>
        <w:t>A/2821/2022 - 15/22 - Fin octobre 2017, le recourant a reçu en particulier une commination de faillite, les relevés bancaires et une partie des pièces comptables 2017. Il a constaté avec effroi que le solde fin juillet 2017 sur le compte bancaire n'était que de CHF 4'963.-. Il a alors immédiatement pris des mesures de sauvegarde, en demandant à la banque de bloquer l'usage des cartes bancaires ou de crédit, et d'empêcher tout versement à l'étranger, ainsi que les retraits en espèce. Il a également démissionné de sa fonction de gérant, tout en continuant à conseiller M. C______. Le 13 décembre 2017, à la demande de celui-ci, il lui a répondu que les dettes prioritaires étaient surtout les assurances sociales. Le 15 mars 2018, le recourant a accepté de redevenir gérant, après avoir constaté que les recettes étaient de plus de CHF 22'000.- en octobre 2017, CHF 33'000.- en novembre 2017 et CHF 50'000.- en décembre 2017, laissant à penser qu'il était possible de sauver la société. M. C______ lui a par ailleurs confirmé oralement que les obligations en matière d'assurances sociales étaient ou allaient être réglées. Toutefois, quelques semaines plus tard, le compte de la société était déjà vide. Le recourant indique que la surveillance était constante ; les collaborateurs de E______ et lui-même avaient eu près de 100 communications par année entre 2014 et 2018 avec M. C______. Il relève que l'intimée a eu des échanges avec M. C______ entre avril 2019 et novembre 2020 concernant des arrangements de paiement, dont il ne fut pas tenu au courant. Le recourant ajoute que le seul titulaire du compte bancaire de la société était M. C______, et qu'il n'avait aucune procuration bancaire lui permettant d'effectuer un paiement. Il expose que seul M. C______, qui détenait les relevés bancaires et pièces comptables, était le gérant effectif de la société, lui n'étant que le gérant à titre fiduciaire qui n'avait aucune influence sur la marche des affaires et dont la fonction était encadrée contractuellement. Ayant mis en place un système de contrôle par un contrat de mandat de comptabilité, donné des instructions de sauvegarde, demandé régulièrement des justificatifs et rappelé les obligations légales, le recourant estime n'avoir pas commis de négligence grave, en ajoutant que le statut de gérant ne constitue pas en soi une faute ou une négligence grave et qu'il n'avait pas agi comme un homme de paille. D'après lui, il est raisonnable d'effectuer des contrôles périodiques par trimestre, comme le prévoyait le contrat de mandat de gestion. Cependant, il incombait au recourant, en sa qualité d'organe formel de la société du 11 février 2014 au 27 octobre 2017 et du 15 mars 2018 au 3 janvier 2019, possédant de surcroît la signature individuelle, de veiller personnellement à ce que les cotisations paritaires afférentes aux salaires versés fussent effectivement payées à l'intimée, nonobstant le mode de répartition interne des tâches entre lui et M. C______ (cf. arrêt du Tribunal fédéral 9C_344/2011 du 3 février 2012 consid. 4.2).</w:t>
      </w:r>
    </w:p>
    <w:p>
      <w:r>
        <w:t>A/2821/2022 - 16/22 - Les sommations ont été adressées à la société aux dates suivantes (dossier intimée pièce 9) : ‒ le 1er mars 2017 pour le décompte de cotisations de janvier 2017 ; ‒ le 29 mars 2017 pour le bouclement d'acomptes 2016 et pour le décompte de cotisations de février 2017 ; ‒ le 26 avril 2017 pour le décompte de cotisations de mars 2017 ; ‒ le 24 mai 2017 pour le décompte de cotisations d'avril 2017 ; ‒ le 5 juillet 2017 pour le décompte de cotisations de mai 2017 ; ‒ le 3 août 2017 pour le décompte de cotisations de juin 2017 ; et ‒ le 9 mai 2018 pour le décompte final 2017. À ces dates, le recourant revêtait la fonction d'organe formel de la société. Constatant dès mars 2017 que les cotisations sociales présentement litigieuses étaient impayées, le recourant aurait dû prendre les mesures concrètes qui s'imposaient pour s'assurer de leur paiement effectif. Ne peuvent être considéré comme de telles mesures le fait de se fier aux promesses ‒ réitérées ‒ de règlements des dettes faites par M. C______, d'attirer l'attention de ce dernier sur les conséquences du non-paiement des cotisations paritaires (dossier recourant, annexe L, son courriel du 28 juin 2017) ou les menaces de démission de la fonction de gérant (annexe M et M2, courriel du recourant du 13 septembre 2017 ; cf. arrêt du Tribunal fédéral 9C_344/2011 du 3 février 2012 consid. 4.3). Le recourant ne peut ainsi se libérer de sa responsabilité, en se prévalant des appels réitérés lancés à l'intention de M. C______ pour qu'il se conforme à ses obligations. La surveillance sur les personnes chargées de la gestion de la société ne se résume pas à la formulation d'injonctions, tout en attendant une réaction éventuelle de leur part, mais implique, en cas de nécessité, l'intervention directe du gérant (cf. arrêt du Tribunal fédéral H.111/04 du 5 avril 2006 consid. 4.3). Autrement dit, le recourant ne pouvait pas se borner à faire confiance à M. C______ qui était chargé de gérer les finances de la société et de régler les cotisations à l'intimée. Au contraire, un tel comportement constitue déjà en soi une négligence grave (cf. arrêt du Tribunal fédéral 9C_722/2015 du 31 mai 2016 consid. 3.3). Le fait que le recourant a accepté son mandat à titre fiduciaire, dans le but de permettre à la société de satisfaire aux exigences de l'art. 814 al. 3 CO, n'est pas un motif de disculpation (cf. arrêt du Tribunal fédéral H.111/04 du 5 avril 2006 consid. 4.3). Par ailleurs, les contrats de fiducie et de mandat des 23 janvier et 23 avril 2014 ne concernent que les relations internes entre les personnes contractantes (E______ et M. C______, et la société) et non les relations externes de la société vis-à-vis de l'intimée, qui n'est pas partie auxdits contrats, étant souligné que le contenu de ces conventions n'a aucun effet libératoire pour le</w:t>
      </w:r>
    </w:p>
    <w:p>
      <w:r>
        <w:t>A/2821/2022 - 17/22 - recourant (cf. arrêt du Tribunal fédéral H.209/00 du 28 avril 2003 consid. 7.2.2). Ce dernier ne peut rien tirer en sa faveur du fait que le contrat de fiducie lui interdisait toute action sans accord écrit de M. C______, puisqu'il lui incombait, en sa qualité de gérant de la société, d'assumer les tâches prescrites par loi. Dans ce cadre, il devait, sans attendre la transmission de documents de la part de M. C______, consulter les pièces comptables pertinentes (relevés bancaires, correspondances avec l'intimée ; dans ce sens : ATAS/343/2019 du 23 avril 2019 consid. 12b). Pour être en mesure d'accomplir ses fonctions, et donc de veiller personnellement à ce que les cotisations paritaires fussent effectivement payées à l'intimée, il devait demander, avant même d'exercer son mandat, à avoir accès aux comptes bancaires de la société. Il ne peut pas se dégager de sa responsabilité au motif qu'il ne disposait pas d'une procuration bancaire (cf. ATAS/888/2016 du 1er novembre 2016 consid. 10). Le recourant a accepté un mandat de gestion, tout en sachant qu'il était exclu du contrôle financier de la société. Il n'en demeure pas moins que les gérants sont responsables de la haute direction en matière financière (art. 810 al. 2 ch. 3 CO) et d’examiner régulièrement la situation financière de la société, notamment sous l’angle des liquidités, afin de pouvoir prendre les dispositions nécessaires en temps utile (Cédric CHAPUIS, in Commentaire romand Code des obligations II, 2017, n. 24 ad art. 810 CO). Du reste, le recourant, en sa qualité de gérant, doté d'un droit de signature individuelle, dûment inscrit au registre du commerce, avait le pouvoir de représenter la société (art. 814 al. 1, al. 4 et al. 6 – dans sa teneur ici applicable en vigueur jusqu'au 31 décembre 2022 – CO). Sur cette base, constatant en octobre 2017 que le solde en compte fin juillet 2017 était inférieur à CHF 5'000.-, le recourant avait demandé à la BCGE, auprès de laquelle la société détenait des comptes, de bloquer toute transaction et retrait (cf. courrier du recourant à la banque du 23 octobre 2017). Par courriel du 27 octobre 2017 (dossier recourant, annexe Q), M. C______ invitait le recourant à débloquer les cartes auprès de la BCGE. Le recourant aurait ainsi pu prendre d'autres mesures pour préserver les intérêts financiers de la société et en particulier soumettre le déblocage des cartes à la condition que les cotisations sociales soient payées ou que le M. C______ lui accorde une procuration sur le compte de la société. Si, sur le plan interne, le recourant se trouvait, en raison de l'attitude de M. C______, dans l'incapacité de remplir son mandat et de prendre les mesures qui s'imposaient, il n'aurait pas dû accepter cette fonction ou aurait dû démissionner bien avant octobre 2017, et, a fortiori, décliner l'offre de redevenir gérant de la société en mars 2018. Le recourant ne saurait se retrancher derrière le fait qu'il n'avait aucune influence sur la marche des affaires et ne disposait donc d'aucun pouvoir décisionnel au sein de la société, dès lors qu'il était désigné comme organe de plein droit de la société (cf. ATAS/1056/2020 du 10 novembre 2020 consid. 12 et 14). Il peut donc être appelé à titre subsidiaire à réparer le dommage causé à l'intimée pour le non- paiement des cotisations litigieuses, indépendamment de sa fonction effective et</w:t>
      </w:r>
    </w:p>
    <w:p>
      <w:r>
        <w:t>A/2821/2022 - 18/22 - de son influence sur la volonté de la société, ainsi que de la raison pour laquelle il a accepté le mandat (cf. ATAS/394/2018 du 9 mai 2018 consid. 6b), d'autant plus qu'il gère lui-même une fiduciaire et connaît en cette qualité parfaitement les obligations légales. Le fait que, sur recommandation du recourant, M. C______ ait réduit le nombre d'employés de neuf en 2016 à cinq dès janvier 2017, à quatre dès avril 2017, et à deux dès le 1er mai 2017 (dossier intimée pièce 8) ne constitue pas un motif d'exculpation suffisant. Si la jurisprudence condamne effectivement l'immobilisme, le fait d'entreprendre différentes démarches ne saurait en soi justifier l'exclusion de toute responsabilité (arrêt du Tribunal fédéral 9C_248/2009 du 27 novembre 2009 consid. 5.1.4). Encore faut-il que ces démarches puissent être considérées comme permettant objectivement d'atteindre le but de sauver la société dans un laps de temps déterminé (cf. arrêt du Tribunal fédéral 9C_98/2019 consid. 4.2.2). Or, la société a fait l'objet de diverses sommations pour le paiement de cotisations arriérées depuis mars 2017, si bien que le recourant savait que la créance de l'intimée augmentait au fil du temps. Dans ce contexte, alors qu'aux dires mêmes du recourant, il ne recevait plus les pièces comptables ni les relevés bancaires, il ne pouvait déduire des seules déclarations de M. C______, selon lesquelles le problème de trésorerie n'était que passager et qu'il attendait des entrées d'argent, que la situation économique de la société allait se stabiliser dans un laps de temps déterminé. La seule expectative que la société retrouve un équilibre financier ne suffit pas pour admettre qu'il existe une raison sérieuse et objective de penser qu'un arriéré de cotisations pourrait être comblé dans un délai raisonnable (cf. arrêt du Tribunal fédéral 9C_430/2021 du 7 avril 2022 consid. 5.3.1). En définitive, en acceptant un mandat de gestion tout en sachant qu'il ne pourrait pas le remplir consciencieusement et en conservant ce mandat qu'il assumait de façon imparfaite, le recourant a commis une négligence qui doit être qualifiée de grave au sens de l'art. 52 al. 1 LAVS.</w:t>
      </w:r>
    </w:p>
    <w:p>
      <w:r>
        <w:rPr>
          <w:b/>
        </w:rPr>
        <w:t>E. 17</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D'après la jurisprudence, les manquements de la caisse de compensation aux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w:t>
      </w:r>
    </w:p>
    <w:p>
      <w:r>
        <w:t>A/2821/2022 - 19/22 - irrégulier d'un sursis au paiement (voir à ce sujet notamment l’art. 34b RAVS qui fixe les conditions d’octroi du sursis au paiement) ou le fait de ne pas ordonner par voie de décision le paiement de cotisations arriérées avant le délai de péremption de cinq ans (arrêt du Tribunal fédéral H.307/02 du 28 janvier 2004 consid. 8.1).</w:t>
      </w:r>
    </w:p>
    <w:p>
      <w:r>
        <w:rPr>
          <w:b/>
        </w:rPr>
        <w:t>E. 18.1</w:t>
      </w:r>
    </w:p>
    <w:p>
      <w:r>
        <w:t>Le recourant considère que les retraits effectués par M. C______ ont causé le dommage et que, s'il avait demandé un état des dettes à l'intimée, cela n'aurait pas empêché la survenance du dommage.</w:t>
      </w:r>
    </w:p>
    <w:p>
      <w:r>
        <w:rPr>
          <w:b/>
        </w:rPr>
        <w:t>E. 18.2</w:t>
      </w:r>
    </w:p>
    <w:p>
      <w:r>
        <w:t>Or, si le recourant, au lieu de se contenter de prendre note des déclarations de M. C______, rassurantes à ses yeux, avait correctement exécuté son mandat de gestion, il aurait pu faire en sorte que les cotisations sociales soient payées. Le lien de causalité entre le comportement du recourant et le dommage subi par l'intimée est donc donné. Par ailleurs, l'intimée a d'abord pris les mesures nécessaires (sommations, procédures de poursuite) à l'encontre de la société qui ne s'était pas acquittée des cotisations paritaires dues, avant d'agir, après réception des procès-verbaux de saisie valant actes de défaut de biens, contre M. C______ et le recourant (cf. courriers du 15 avril de l'intimée les invitant à payer la part dite pénale ou à faire une proposition de paiement, décisions en réparation de dommage). L'intimée n'a donc pas commis une faute concomitante. On ne saurait pas non plus admettre une telle faute du fait qu'elle ait accordé à M. C______ un arrangement de paiement en date du 5 juillet 2019, dès lors que le dommage (portant sur les périodes de cotisations de janvier 2016 à décembre 2017) était déjà survenu (cf. ATAS/255/2020 du 23 mars 2020 consid. 16b), sans que l'intimée n'ait négligé son obligation d'exiger le paiement des cotisations.</w:t>
      </w:r>
    </w:p>
    <w:p>
      <w:r>
        <w:rPr>
          <w:b/>
        </w:rPr>
        <w:t>E. 19.1</w:t>
      </w:r>
    </w:p>
    <w:p>
      <w:r>
        <w:t>Quant au montant du dommage, il correspond à celui pour lequel la caisse de compensation subit une perte. Appartiennent à ce montant les cotisations paritaires (part employeur et part employé) dues par l’employeur, les contributions aux frais d’administration, les intérêts moratoires, les taxes de sommation et les frais de poursuite (DP, n. 8017).</w:t>
      </w:r>
    </w:p>
    <w:p>
      <w:r>
        <w:rPr>
          <w:b/>
        </w:rPr>
        <w:t>E. 19.2</w:t>
      </w:r>
    </w:p>
    <w:p>
      <w:r>
        <w:t>Le recourant estime qu'une éventuelle responsabilité de sa part est exclue à partir d'octobre 2017, dès lors qu'il a démissionné de sa fonction de gérant. Il soutient dès lors que le montant du dommage qui lui est réclamé doit être réduit. De plus, il fait valoir qu'il y a confusion au sens de l'art. 118 CO, dès lors que les gérants effectifs (i.e. M. C______) sont débiteurs des cotisations et l'intimée débitrice des prestations futures, de sorte que le dommage est moindre si celle-ci s'adresse à celui-ci, en relevant que M. C______ avait déjà proposé un arrangement de paiement.</w:t>
      </w:r>
    </w:p>
    <w:p>
      <w:r>
        <w:t>A/2821/2022 - 20/22 - Le recourant semble confondre les notions de compensation et de confusion au sens de l'art. 118 CO. Cette disposition prescrit que « [l]’obligation est éteinte par confusion, lorsque les qualités de créancier et de débiteur se trouvent réunies dans la même personne » (al. 1). Cette situation n'est pas réalisée en l'espèce, puisque la confusion suppose que la créance et la dette soient réunies dans le même patrimoine d'une personne, par exemple, à la suite d'une succession, d'une reprise de dette, de la fusion entre deux entreprises, d'une cession d'un patrimoine ou d'une entreprise avec actifs et passifs, ou encore d'un mariage sous le régime de communauté de biens (Pierre TERCIER, Le droit des obligations, 2004, n. 1326). Par ailleurs, selon l'art. 120 al. 1 CO, la compensation suppose que les dettes sont exigibles, ce qui n'est manifestement pas le cas des éventuelles prestations dues par l'intimée. Au demeurant, l'intimée peut à son choix exiger de tous les débiteurs solidaires, ou de l'un d'eux seulement l'intégralité du dommage (ATF 119 V 86 consid. 5a). Il lui est donc loisible d'agir contre le recourant pour réclamer l'intégralité de son dommage. Le recourant ne saurait se soustraire à sa responsabilité pour le solde de cotisations impayé faisant l'objet du décompte final de l'année 2017, au motif qu'il n'était plus en fonction entre le 28 octobre 2017 et le 14 mars 2018. Selon une jurisprudence constante, c'est la démission effective de l'organe qui fixe en principe les limites temporelles de la responsabilité.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(arrêt du Tribunal fédéral 9C_713/2013, 9C_716/2013 du 30 mai 2014 consid. 4.3.2 et les références). En sa qualité d'organe formel de la société du 15 mars 2018 au 3 janvier 2019, le recourant devait veiller également à l'acquittement des cotisations faisant l'objet du décompte final de l'année 2017, lesquelles sont venues à échéance le 23 avril 2018 (cf. décompte du 22 mars 2018, dossier intimée pièce 9), et qui auraient donc dû être versées pendant une période durant laquelle il était encore en fonction dans la société. Au vu de ce qui précède, le montant du dommage (CHF 35'894.25), qui en soi n'est pas discuté par le recourant, est dûment établi (cf. consid. 19.1 ci-dessus ; dossier intimée pièce 9 [décomptes, sommations, décisions de taxation des cotisations], pièce 10 [procès-verbaux valant actes de défaut de biens] et pièce 11 [extrait de compte du 1er janvier 2016 au 30 septembre 2019 faisant état des dettes</w:t>
      </w:r>
    </w:p>
    <w:p>
      <w:r>
        <w:t>A/2821/2022 - 21/22 - de cotisations de la société et des paiements effectués à ce titre, et extrait de compte joint à la décision en réparation de dommage]).</w:t>
      </w:r>
    </w:p>
    <w:p>
      <w:r>
        <w:rPr>
          <w:b/>
        </w:rPr>
        <w:t>E. 20</w:t>
      </w:r>
    </w:p>
    <w:p>
      <w:r>
        <w:t>Aussi, le recours sera rejeté.</w:t>
      </w:r>
    </w:p>
    <w:p>
      <w:r>
        <w:rPr>
          <w:b/>
        </w:rPr>
        <w:t>E. 21</w:t>
      </w:r>
    </w:p>
    <w:p>
      <w:r>
        <w:t>Le recourant, qui succombe et au demeurant non représenté, n'a pas droit à des dépens (art. 61 let. g LPGA a contrario).</w:t>
      </w:r>
    </w:p>
    <w:p>
      <w:r>
        <w:rPr>
          <w:b/>
        </w:rPr>
        <w:t>E. 22</w:t>
      </w:r>
    </w:p>
    <w:p>
      <w:r>
        <w:t>Pour le surplus, la procédure est gratuite (art. 61 let. fbis LPGA a contrario et 89H al. 1 LPA).</w:t>
      </w:r>
    </w:p>
    <w:p>
      <w:r>
        <w:t>A/2821/2022 - 22/22 -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 suppléante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