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ATAS/548/2018 vom 18. Juni 2018</w:t>
      </w:r>
    </w:p>
    <w:p>
      <w:r>
        <w:t>GE Cour de justice, 2018-06-18, FR</w:t>
      </w:r>
    </w:p>
    <w:p>
      <w:r>
        <w:rPr>
          <w:b/>
        </w:rPr>
        <w:t xml:space="preserve">Quelle: </w:t>
      </w:r>
      <w:r>
        <w:t>https://mcp.opencaselaw.ch/entscheid/ge_gerichte_ATAS_548_2018</w:t>
      </w:r>
    </w:p>
    <w:p>
      <w:r>
        <w:t>FR: GE_GERICHTE ATAS/548/2018 du 18 juin 2018</w:t>
      </w:r>
    </w:p>
    <w:p>
      <w:r>
        <w:t>IT: GE_GERICHTE ATAS/548/2018 del 18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L’objet du litige porte sur le départ du droit à la rente d’invalidité entière allouée au recourant par l’intimé.</w:t>
      </w:r>
    </w:p>
    <w:p>
      <w:r>
        <w:t>A/393/2018 - 5/8 -</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1 et 2 LAI, l'assuré a droit à une rente aux conditions suivantes : a. sa capacité de gain ou sa capacité d'accomplir ses travaux habituels ne peut pas être rétablie, maintenue ou améliorée par des mesures de réadaptation raisonnablement exigibles ; b. il a présenté une incapacité de travail (art. 6 LPGA) d'au moins 40 % en moyenne durant une année sans interruption notable ; c. au terme de cette année, il est invalide (art. 8 LPGA) à 40 % au moins (al. 1). L’assuré a droit à une rente entière s’il est invalide à 70 % au moins, à un trois-quarts de rente s'il est invalide à 60 % au moins, à une demi-rente s’il est invalide à 50 % au moins, ou à un quart de rente s’il est invalide à 40 % au moins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A/393/2018 - 6/8 -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A/393/2018 - 7/8 -</w:t>
      </w:r>
    </w:p>
    <w:p>
      <w:r>
        <w:rPr>
          <w:b/>
        </w:rPr>
        <w:t>E. 9</w:t>
      </w:r>
    </w:p>
    <w:p>
      <w:r>
        <w:t>a. En l’occurrence, l’intimé a alloué au recourant une rente entière d’invalidité dès le 1er mars 2015 ; il s’est fondé sur les conclusions du rapport d’expertise de la PMU du 3 mai 2017 selon lesquelles le recourant était totalement incapable d’assumer son activité de nettoyeur depuis le 16 juin 2012, puis avait recouvré une capacité de travail dans une activité sédentaire du 1er janvier 2013 jusqu’en février 2014 et était en incapacité de travail totale depuis le 1er mars 2014. Il a considéré qu’au 16 juin 2013, soit à l’échéance du délai de carence d’une année (art. 28 al. 1 let b LAI) depuis le début de l’incapacité de travail, le 16 juin 2012, le degré d’invalidité du recourant était de 10 %, calculé sur la base d’un revenu sans invalidité de CHF 65'654.- et d’un revenu avec invalidité de CHF 59'088.-. Or, ce degré était insuffisant pour ouvrir le droit à une rente d’invalidité. Dès le 1er mars 2014, le recourant avait présenté une nouvelle atteinte à la santé, totalement incapacitante, de sorte qu’à l’échéance du délai de carence d’une année, le 1er mars 2015, il avait droit à une rente entière d’invalidité. b. Le recourant conteste sa capacité de travail totale dans une activité adaptée reconnue par l’intimé du 1er janvier 2013 au 28 février 2014 ; il invoque une incapacité de travail totale depuis le 16 juin 2012, de façon continue. A cet égard, le recourant n’apporte aucun élément médical susceptible de remettre en cause l’expertise de la PMU, dont les conclusions quant à la capacité de travail du recourant sont motivées, de sorte qu’elles ne peuvent qu’être confirmées. Le recourant prétend ensuite à l’octroi d’une rente entière d’invalidité depuis le 13 février 2013, date de sa demande de prestations. Cette conclusion est cependant clairement contraire aux dispositions précitées régissant l’ouverture du droit à la rente (art. 28 al. 1 let b et 29 al. 1 LAI). En particulier, c’est à juste titre que l’intimé a considéré que le délai de carence d’une année commençait à courir depuis le 1er mars 2014, date de la nouvelle incapacité de travail totale du recourant pour motif psychiatrique (ATF 136 V 369 ; arrêt du Tribunal fédéral 9C 294/2013 du 20 août 2013 et 9C 697/2015 du 9 mai 2016). Enfin, le recourant semble contester le calcul de sa rente d’invalidité, en relevant que son salaire de base n’est pas de CHF 2'778.- mais de plus de CHF 4'500.-. A cet égard, le montant de CHF 2'778.- mentionné dans la décision litigieuse ne correspond pas au salaire sans invalidité du recourant mais à une retenue effectuée par l’intimé en faveur de la caisse de compensation AVS, comme rappelé ci-avant. Le salaire sans invalidité du recourant, admis par l’intimé en 2013 est de CHF 65'654.-, soit CHF 5'471.- par mois. Partant, le grief du recourant n’est pas pertinent.</w:t>
      </w:r>
    </w:p>
    <w:p>
      <w:r>
        <w:rPr>
          <w:b/>
        </w:rPr>
        <w:t>E. 10</w:t>
      </w:r>
    </w:p>
    <w:p>
      <w:r>
        <w:t>Au vu de ce qui précède, le recours ne peut qu’être rejeté.</w:t>
      </w:r>
    </w:p>
    <w:p>
      <w:r>
        <w:rPr>
          <w:b/>
        </w:rPr>
        <w:t>E. 11</w:t>
      </w:r>
    </w:p>
    <w:p>
      <w:r>
        <w:t>Étant donné que, depuis le 1er juillet 2006, la procédure n'est plus gratuite (art. 69 al. 1bis LAI), au vu du sort du recours, il y a lieu de condamner le recourant au paiement d'un émolument de CHF 200.-.</w:t>
      </w:r>
    </w:p>
    <w:p>
      <w:r>
        <w:t>A/393/2018 - 8/8 -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