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ATAS/547/2017 vom 27. Juni 2017</w:t>
      </w:r>
    </w:p>
    <w:p>
      <w:r>
        <w:t>GE Cour de justice, 2017-06-27, FR</w:t>
      </w:r>
    </w:p>
    <w:p>
      <w:r>
        <w:rPr>
          <w:b/>
        </w:rPr>
        <w:t xml:space="preserve">Quelle: </w:t>
      </w:r>
      <w:r>
        <w:t>https://mcp.opencaselaw.ch/entscheid/ge_gerichte_ATAS_547_2017</w:t>
      </w:r>
    </w:p>
    <w:p>
      <w:r>
        <w:t>FR: GE_GERICHTE ATAS/547/2017 du 27 juin 2017</w:t>
      </w:r>
    </w:p>
    <w:p>
      <w:r>
        <w:t>IT: GE_GERICHTE ATAS/547/2017 del 27 giugno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127 V 466 consid. 1 et les références). En ce qui concerne en revanche la</w:t>
      </w:r>
    </w:p>
    <w:p>
      <w:r>
        <w:t>A/1420/2016 - 10/16 - procédure, et à défaut de règles transitoires contraires, le nouveau droit s'applique sans réserve dès le jour de son entrée en vigueur (ATF 117 V 71 consid. 6b; 112 V 356 consid. 4a; RAMA 1998 KV 37 p. 316 consid. 3b).</w:t>
      </w:r>
    </w:p>
    <w:p>
      <w:r>
        <w:rPr>
          <w:b/>
        </w:rPr>
        <w:t>E. 3</w:t>
      </w:r>
    </w:p>
    <w:p>
      <w:r>
        <w:t>a. Le recours doit être déposé dans les trente jours suivant la notification de la décision sujette à recours (art. 60 al. 1 LPGA). En l’occurrence, il a été interjeté par courrier expédié le 3 mai 2016 à l’encontre de la décision du 4 avril 2016, de sorte qu’il a été formé en temps utile. b.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L’intéressé doit néanmoins manifester clairement et par écrit sa volonté d’en obtenir la modification; à défaut, l’écriture qu’il produit ne peut être considérée comme une déclaration de recours (ATF 116 V 353 consid. 2b et les références; arrêt du Tribunal fédéral des assurances I 501/02 du 28 janvier 2003 consid. 2.2).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332; 113 IB 287; arrêt du Tribunal fédéral des assurances P 68/04 du 16 février 2005). En l’espèce, la psychiatre traitant de la recourante a exposé « Qu’il fallait bien que quelqu’un prenne ce dossier en mains » suite au refus de l’intimé d’accorder une « rente d’invalidité ». Elle a notamment indiqué les diagnostics qu’elle avait posés sur le plan psychiatrique après une année de consultations et consigné les atteintes retenues au niveau rhumatologique par les spécialistes en la matière, précisant que le diagnostic de fibromyalgie avait été posé trop rapidement et avait occulté toute autre recherche. On en déduit que la recourante conteste la position de l’intimé consistant à refuser d’entrer en matière et donc d’examiner son droit à une rente d’invalidité. Partant, le présent recours, interjeté dans les forme et délai prescrits par la loi, est recevable (art. 56 et 60 LPGA; art. 89B de la loi sur la procédure administrative du 12 septembre 1985, LPA - E 5 10).</w:t>
      </w:r>
    </w:p>
    <w:p>
      <w:r>
        <w:t>A/1420/2016 - 11/16 -</w:t>
      </w:r>
    </w:p>
    <w:p>
      <w:r>
        <w:rPr>
          <w:b/>
        </w:rPr>
        <w:t>E. 4</w:t>
      </w:r>
    </w:p>
    <w:p>
      <w:r>
        <w:t>L’objet du litige porte sur le bien-fondé du refus de l’intimé d’entrer en matière sur la nouvelle demande de prestations déposée par la recourante le 25 novembre 2015.</w:t>
      </w:r>
    </w:p>
    <w:p>
      <w:r>
        <w:rPr>
          <w:b/>
        </w:rPr>
        <w:t>E. 5</w:t>
      </w:r>
    </w:p>
    <w:p>
      <w:r>
        <w:t>Selon l'art. 87 du règlement sur l'assurance-invalidité du 17 janvier 1961 (RAI - RS 831.201),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aLAI, en vigueur jusqu'au 31 décembre 2011, reste applicable à l'art. 87 al. 2 et 3 modifié dès lors que la demande de révision doit répondre aux mêmes critères.</w:t>
      </w:r>
    </w:p>
    <w:p>
      <w:r>
        <w:rPr>
          <w:b/>
        </w:rPr>
        <w:t>E. 6</w:t>
      </w:r>
    </w:p>
    <w:p>
      <w:r>
        <w:t>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w:t>
      </w:r>
    </w:p>
    <w:p>
      <w:r>
        <w:t>A/1420/2016 - 12/16 - l’administration est entrée en matière sur la nouvelle demande (ATF 109 V 108 consid. 2b).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et les références).</w:t>
      </w:r>
    </w:p>
    <w:p>
      <w:r>
        <w:rPr>
          <w:b/>
        </w:rPr>
        <w:t>E. 7</w:t>
      </w:r>
    </w:p>
    <w:p>
      <w:r>
        <w:t>L'exigence du caractère plausible de la nouvelle demande selon l'art.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L’assuré qui présente une nouvelle demande doit rendre plausible une modification des circonstances qui, lors de l’examen matériel de la demande initiale, ont déterminé la négation de son droit aux prestations (cf. Damien VALLAT, La nouvelle demande de prestations AI et les autres voies permettant la modification de décisions en force, RSAS 2003 p. 395 et 396 et les références).</w:t>
      </w:r>
    </w:p>
    <w:p>
      <w:r>
        <w:t>A/1420/2016 - 13/16 -</w:t>
      </w:r>
    </w:p>
    <w:p>
      <w:r>
        <w:rPr>
          <w:b/>
        </w:rPr>
        <w:t>E. 8</w:t>
      </w:r>
    </w:p>
    <w:p>
      <w:r>
        <w:t>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121 V 366 consid. 1b et les références; arrêt du Tribunal fédéral 9C 959/2011 du 6 août 2012 consid. 4.3).</w:t>
      </w:r>
    </w:p>
    <w:p>
      <w:r>
        <w:rPr>
          <w:b/>
        </w:rPr>
        <w:t>E. 9</w:t>
      </w:r>
    </w:p>
    <w:p>
      <w:r>
        <w:t>En l’occurrence, se pose donc uniquement la question de savoir si la recourante, au moment de la décision litigieuse, soit le 4 avril 2016, a rendu plausible une aggravation de son état de santé survenue depuis le 24 juillet 2012, date de la première décision par laquelle l’intimé lui avait simultanément accordé une rente d’invalidité avec effet rétroactif et mis un terme à ladite rente. Il ressort des pièces du dossier que la recourante n’a pas produit le moindre document à l’appui de son succinct courrier reçu par l’intimé le 25 novembre 2015, dans lequel elle s’est limitée à solliciter la réouverture de son dossier et l’envoi d’un formulaire. Elle n’a notamment pas exposé les raisons pour lesquelles elle considérait que son invalidité s’était modifiée. Le 27 novembre 2015, l’intimé a attiré son attention sur son obligation de rendre plausible l’aggravation de son état de santé depuis la dernière décision. À cet effet, il lui a imparti un délai suffisant pour produire des documents médicaux, précisant clairement que sans réponse, il n’entrerait pas en matière sur la nouvelle demande. La recourante n’a pas donné suite à cette missive, de sorte que l’intimé l’a informée, en date du 8 février 2016, de son intention de refuser d’entrer en matière. Il lui a alors rappelé qu’un nouvel examen n’était possible que si elle rendait plausible une modification de l’état de fait susceptible de changer son droit aux prestations, depuis la dernière décision entrée en force. La recourante n’a pas fait usage de son droit d’être entendu, si bien que l’intimé lui a notifié sa décision formelle le 4 avril 2016. Faute pour le principe inquisitoire de s'appliquer à la procédure de nouvelle demande, il appartenait à la recourante de rendre plausible que son état de santé s'était aggravé dans une mesure suffisante pour justifier le droit à une rente. Pour ce faire, elle devait transmettre à l’intimé des éléments médicaux permettant de dresser un bilan de son état de santé au jour du dépôt de sa nouvelle demande et se prononçant sur sa capacité de travail. Malgré l'invitation qui lui a été faite en ce sens et le temps qui lui a été laissé à cet effet, elle n’a produit aucun document, de sorte que l’intimé n’était pas en mesure de procéder à une appréciation des circonstances.</w:t>
      </w:r>
    </w:p>
    <w:p>
      <w:r>
        <w:rPr>
          <w:b/>
        </w:rPr>
        <w:t>E. 10</w:t>
      </w:r>
    </w:p>
    <w:p>
      <w:r>
        <w:t>En ce qui concerne les pièces médicales produites après la décision litigieuse, elles ne sauraient être prises en compte puisque, dans un litige portant sur le bien-fondé du refus d'entrer en matière sur une nouvelle demande, le juge doit se contenter d'examiner la situation d'après l'état de fait tel qu'il se présentait à l'administration au moment où celle-ci a statué. Son examen se limite ainsi au point de savoir si les</w:t>
      </w:r>
    </w:p>
    <w:p>
      <w:r>
        <w:t>A/1420/2016 - 14/16 - pièces déposées en procédure administrative justifient ou non la reprise de l'instruction du dossier (arrêt du Tribunal fédéral 9C_789/2012 du 27 juillet 2013 consid. 4.1). Dans ce type de procédure, il n'appartient pas à l'office intimé ou au tribunal cantonal d'instruire le cas sur le fond.</w:t>
      </w:r>
    </w:p>
    <w:p>
      <w:r>
        <w:rPr>
          <w:b/>
        </w:rPr>
        <w:t>E. 11</w:t>
      </w:r>
    </w:p>
    <w:p>
      <w:r>
        <w:t>Il sera encore relevé à toutes fins utiles qu’il est sans pertinence que la chambre de céans a considéré, dans son arrêt du 22 avril 2014, que les informations contenues dans les rapports du Dr K______ laissaient supposer une aggravation de l’état de santé psychique de la recourante depuis le mois de juin 2013. En effet, ces faits n’ont pas été établis, faute d’avoir pu être examinés par la chambre de céans puisqu’ils étaient postérieurs à la décision dont il était recours. De surcroît, la jurisprudence considère que l’autorité de chose jugée ne s’attache qu’au seul dispositif de la décision ou du jugement et non à ses motifs (ATF 115 V 416 consid. 3b/aa; 113 V 159). Les constatations de fait du jugement et les considérants de celui-ci ne participent pas de la force matérielle. Ils n’ont aucun effet contraignant dans le cadre d’une procédure ultérieure (ATF 121 III 474 consid. 4a). Demeure réservée l’éventualité d’un renvoi aux motifs dans le dispositif : dans ce cas, la motivation à laquelle il est renvoyé acquiert force matérielle (ATF 113 V 159; arrêt du Tribunal fédéral des assurances I 857/05 du 6 décembre 2006 consid. 2.1).</w:t>
      </w:r>
    </w:p>
    <w:p>
      <w:r>
        <w:rPr>
          <w:b/>
        </w:rPr>
        <w:t>E. 12</w:t>
      </w:r>
    </w:p>
    <w:p>
      <w:r>
        <w:t>Enfin, si le SMR semble avoir admis, dans le cadre de la précédente procédure ayant opposé la recourante à l’intimé, que les rapports du Dr K______ contenaient des éléments nouveaux qui devraient faire l’objet d’une instruction médicale supplémentaire (cf. avis du 18 novembre 2013 de la Dresse J______), il appartenait à la recourante de les communiquer à nouveau, à tout le moins de s’y rapporter, étant derechef rappelé que le principe inquisitoire ne s'applique pas dans le cadre d’une nouvelle demande. En l’absence de toute allégation de la part de la recourante, l’intimé pouvait écarter la nouvelle demande sans plus ample examen.</w:t>
      </w:r>
    </w:p>
    <w:p>
      <w:r>
        <w:rPr>
          <w:b/>
        </w:rPr>
        <w:t>E. 13</w:t>
      </w:r>
    </w:p>
    <w:p>
      <w:r>
        <w:t>Au vu de ce qui précède, la chambre de céans ne peut que constater que c’est à juste titre que l’intimé a refusé d’entrer en matière. Il demeure néanmoins loisible à la recourante de saisir en tout temps l’intimé d’une nouvelle demande de prestations, accompagnée des rapports médicaux attestant de l’évolution de son état de santé psychique et somatique depuis le 24 juillet 2012.</w:t>
      </w:r>
    </w:p>
    <w:p>
      <w:r>
        <w:rPr>
          <w:b/>
        </w:rPr>
        <w:t>E. 14</w:t>
      </w:r>
    </w:p>
    <w:p>
      <w:r>
        <w:t>Le présent recours sera donc rejeté. La procédure de recours ne porte pas sur l’octroi ou le refus de prestations de l’assurance-invalidité (art. 69 al. 1bis LAI), de sorte qu’elle est gratuite (art. 61 let. a LPGA). La recourante, qui succombe, n’a pas droit à des dépens (art. 61 let. g LPGA ; cf. aussi art. 89H al. 3 LPA). * * * * * *</w:t>
      </w:r>
    </w:p>
    <w:p>
      <w:r>
        <w:t>A/1420/2016 - 15/16 -</w:t>
      </w:r>
    </w:p>
    <w:p>
      <w:r>
        <w:t>A/1420/2016 - 16/16 -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