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ATAS/547/2016 vom 30. Juni 2016</w:t>
      </w:r>
    </w:p>
    <w:p>
      <w:r>
        <w:t>GE Cour de justice, 2016-06-30, FR</w:t>
      </w:r>
    </w:p>
    <w:p>
      <w:r>
        <w:rPr>
          <w:b/>
        </w:rPr>
        <w:t xml:space="preserve">Quelle: </w:t>
      </w:r>
      <w:r>
        <w:t>https://mcp.opencaselaw.ch/entscheid/ge_gerichte_ATAS_547_2016</w:t>
      </w:r>
    </w:p>
    <w:p>
      <w:r>
        <w:t>FR: GE_GERICHTE ATAS/547/2016 du 30 juin 2016</w:t>
      </w:r>
    </w:p>
    <w:p>
      <w:r>
        <w:t>IT: GE_GERICHTE ATAS/547/2016 del 30 giugno 2016</w:t>
      </w:r>
    </w:p>
    <w:p>
      <w:pPr>
        <w:pStyle w:val="Heading2"/>
      </w:pPr>
      <w:r>
        <w:t>Erwägungen</w:t>
      </w:r>
    </w:p>
    <w:p>
      <w:r>
        <w:rPr>
          <w:b/>
        </w:rPr>
        <w:t>E. 1</w:t>
      </w:r>
    </w:p>
    <w:p>
      <w:r>
        <w:t>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En l'espèce, la demande respecte la forme prévue à l'art. 89B de la loi sur la procédure administrative du 12 septembre 1985 (LPA ; RS/GE - E 5 10), de sorte qu’elle est recevable.</w:t>
      </w:r>
    </w:p>
    <w:p>
      <w:r>
        <w:rPr>
          <w:b/>
        </w:rPr>
        <w:t>E. 4</w:t>
      </w:r>
    </w:p>
    <w:p>
      <w:r>
        <w:t>Le litige porte sur le bien-fondé de la demande en paiement des cotisations échues, des frais et des intérêts formée par la demanderesse.</w:t>
      </w:r>
    </w:p>
    <w:p>
      <w:r>
        <w:rPr>
          <w:b/>
        </w:rPr>
        <w:t>E. 5</w:t>
      </w:r>
    </w:p>
    <w:p>
      <w:r>
        <w:t>La LPP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w:t>
      </w:r>
    </w:p>
    <w:p>
      <w:r>
        <w:t>A/3473/2015 - 6/11 -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phr.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Selon le ch. 2.3 des conditions générales de la caisse, valable au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(let.a). La Fondation facture à l'employeur les cotisations réglementaires ainsi que les coûts complémentaires. Les primes de risque et pour frais supplémentaires sont échues dans les 30 jours à partir de la date de mutation. Les bonifications d'épargne le sont au 31 décembre de chaque année (let. b). Indépendamment du moment de la facturation et sans rappel, un intérêt moratoire de 6 %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30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w:t>
      </w:r>
    </w:p>
    <w:p>
      <w:r>
        <w:t>A/3473/2015 - 7/11 -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 Selon le ch. 4.1 let. c) des conditions générales, la Fondation a le droit de résilier le contrat sans respecter le délai de résiliation si l'employeur ne donne pas suite au rappel selon le ch. 2.3.i. Selon le ch. 2.2. du règlement concernant les frais de la caisse, valable au 1er janvier 2013, celle-ci peut facturer à l'employeur CHF 20.- pour le premier rappel, CHF 50.- pour le second, CHF 300.- pour la réquisition de poursuite, CHF 1'250.- pour la mainlevée d'opposition et CHF 1'000.- pour la commination de faillite. Les frais de poursuite sont d'office supportés par le débiteur lorsque la poursuite aboutit (JdT 1974 III 32).</w:t>
      </w:r>
    </w:p>
    <w:p>
      <w:r>
        <w:rPr>
          <w:b/>
        </w:rPr>
        <w:t>E. 6</w:t>
      </w:r>
    </w:p>
    <w:p>
      <w:r>
        <w:t>Aux termes de l'art. 41 al. 2 LPP, les actions en recouvrement de créances se prescrivent par cinq ans quand elles portent sur des cotisations ou des prestations périodiques, par 10 ans dans les autres cas. Les art. 129 à 142 CO sont applicables.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w:t>
      </w:r>
    </w:p>
    <w:p>
      <w:r>
        <w:rPr>
          <w:b/>
        </w:rPr>
        <w:t>E. 8</w:t>
      </w:r>
    </w:p>
    <w:p>
      <w:r>
        <w:t>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w:t>
      </w:r>
    </w:p>
    <w:p>
      <w:r>
        <w:rPr>
          <w:b/>
        </w:rPr>
        <w:t>E. 9</w:t>
      </w:r>
    </w:p>
    <w:p>
      <w:r>
        <w:t>Le juge n’est toutefois pas lié par les conclusions des parties; il peut ainsi adjuger plus ou moins que demandé à condition de respecter leur droit d’être entendu (arrêt du Tribunal fédéral des assurances B 59/03, du 30 décembre 2003, consid. 4.1).</w:t>
      </w:r>
    </w:p>
    <w:p>
      <w:r>
        <w:t>A/3473/2015 - 8/11 -</w:t>
      </w:r>
    </w:p>
    <w:p>
      <w:r>
        <w:rPr>
          <w:b/>
        </w:rPr>
        <w:t>E. 10</w:t>
      </w:r>
    </w:p>
    <w:p>
      <w:r>
        <w:t>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en sa qualité d’employeur occupant des personnes salariées, la défenderesse devait être affiliée à une caisse de prévoyance professionnelle et devait les primes convenues avec la demanderesse. Il apparaît, avec le degré de vraisemblance prépondérante nécessaire exigé par la jurisprudence, au vu de l'ensemble des pièces versées à la procédure par la demanderesse et de ses explications complémentaires détaillées ainsi que de l'absence de contestation des décomptes par la défenderesse, que cette dernière n'a pas payé les cotisations dont le décompte lui a été adressé le 23 juillet 2014, malgré un rappel et une sommation de paiement. C'est donc à juste titre que la demanderesse a résilié le contrat d'affiliation avec effet au 31 octobre 2014. La défenderesse n'a pas donné suite à l'envoi du décompte final à hauteur CHF 5'632.60, qui comprend les frais de rappel fixé au ch. 2.2 du règlement sur les frais, et qui est ainsi réputé accepté, selon le ch. 2.3. let. k des conditions générales. La défenderesse doit ainsi à la demanderesse CHF 5'952.60 avec intérêts à 6 % dès le 1er janvier 2015 (ch. 2.3. let. f des Conditions générales) ainsi que CHF 1'250.- (ch. 2.2. du règlement sur les frais) avec intérêts à 6 % dès le 5 octobre 2015 (dépôt de la demande) et les frais de poursuite à hauteur de CHF 139.60. La défenderesse s'est contentée de former opposition au commandement de payer et ne s'est pas exprimée sur la demande en paiement. Il est à noter, à cet égard, que la</w:t>
      </w:r>
    </w:p>
    <w:p>
      <w:r>
        <w:t>A/3473/2015 - 9/11 - simple passivité du débiteur ne saurait empêcher la demanderesse d’engager et de continuer des procédures de recouvrement afin d’obtenir reconnaissance de ses droits (cf. ATA J. du 5 septembre 1995). La défenderesse sera dès lors condamnée à payer les montants demandés et la mainlevée définitive de l’opposition formée dans la poursuite n° 1______ N sera prononcée.</w:t>
      </w:r>
    </w:p>
    <w:p>
      <w:r>
        <w:rPr>
          <w:b/>
        </w:rPr>
        <w:t>E. 13</w:t>
      </w:r>
    </w:p>
    <w:p>
      <w:r>
        <w:t>La demanderesse conclut également à ce que la société soit condamnée aux frais et dépens de la procédure. L'art. 73 al. 2 LPP prescrit que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w:t>
      </w:r>
    </w:p>
    <w:p>
      <w:r>
        <w:rPr>
          <w:b/>
        </w:rPr>
        <w:t>E. 14</w:t>
      </w:r>
    </w:p>
    <w:p>
      <w:r>
        <w:t>En l’espèce, la défenderesse n’a pas contesté le décompte des primes et n'a pas réagi aux rappels et sommations, contraignant ainsi la demanderesse à agir par voie de poursuite, puis par voie de justice à la suite de son opposition. Dans le cadre de la présente procédure, elle ne s’est pas manifestée dans les délais impartis par la chambre de céans et ne s'est pas fait représenter à l'audience fixée sans s'excuser. Son attitude témoigne ainsi d'une légèreté, qui justifie de la condamner au paiement d’un émolument, fixé à CHF 500.-.</w:t>
      </w:r>
    </w:p>
    <w:p>
      <w:r>
        <w:t>A/3473/2015 - 10/11 -</w:t>
      </w:r>
    </w:p>
    <w:p>
      <w:r>
        <w:rPr>
          <w:b/>
        </w:rPr>
        <w:t>E. 15</w:t>
      </w:r>
    </w:p>
    <w:p>
      <w:r>
        <w:t>Il y a également lieu de la condamner à payer CHF 1'500.- à titre de participation aux dépens de la demanderesse qui était assistée d'un avocat et qui obtient gain de cause.</w:t>
      </w:r>
    </w:p>
    <w:p>
      <w:r>
        <w:t>A/3473/2015 - 11/11 -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