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ATAS/546/2024 vom 28. Juni 2024</w:t>
      </w:r>
    </w:p>
    <w:p>
      <w:r>
        <w:t>GE Cour de justice, 2024-06-28, FR</w:t>
      </w:r>
    </w:p>
    <w:p>
      <w:r>
        <w:rPr>
          <w:b/>
        </w:rPr>
        <w:t xml:space="preserve">Quelle: </w:t>
      </w:r>
      <w:r>
        <w:t>https://mcp.opencaselaw.ch/entscheid/ge_gerichte_ATAS_546_2024</w:t>
      </w:r>
    </w:p>
    <w:p>
      <w:r>
        <w:t>FR: GE_GERICHTE ATAS/546/2024 du 28 juin 2024</w:t>
      </w:r>
    </w:p>
    <w:p>
      <w:r>
        <w:t>IT: GE_GERICHTE ATAS/546/2024 del 28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(applicable par le renvoi de l'art. 1 al. 1 LAA),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l'occurrence, le recourant est domicilié en France, mais son employeur est situé dans le canton de Genève. Partant, la chambre de céans est compétente à raison de la matière et du lieu pour juger du cas d'espèce.</w:t>
      </w:r>
    </w:p>
    <w:p>
      <w:r>
        <w:rPr>
          <w:b/>
        </w:rPr>
        <w:t>E. 1.2</w:t>
      </w:r>
    </w:p>
    <w:p>
      <w:r>
        <w:t>Interjeté dans la forme (art. 61 let. b LPGA) et le délai de trente jours (art. 60 et 38 al. 3 LPGA ; art. 62 al. 1 let. a de la loi sur la procédure administrative du 12 septembre 1985 [LPA - E 5 10]) prévus par la loi, le recours est recevable.</w:t>
      </w:r>
    </w:p>
    <w:p>
      <w:r>
        <w:t>A/3701/2023 - 8/13 -</w:t>
      </w:r>
    </w:p>
    <w:p>
      <w:r>
        <w:rPr>
          <w:b/>
        </w:rPr>
        <w:t>E. 2</w:t>
      </w:r>
    </w:p>
    <w:p>
      <w:r>
        <w:t>Le litige porte sur la question de savoir si l'événement du 13 septembre 2022 peut être qualifié d'accident ou être assimilé à un accident.</w:t>
      </w:r>
    </w:p>
    <w:p>
      <w:r>
        <w:rPr>
          <w:b/>
        </w:rPr>
        <w:t>E. 3.1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w:t>
      </w:r>
    </w:p>
    <w:p>
      <w:r>
        <w:t>A/3701/2023 - 9/13 - du 9 novembre 2023 consid. 3.2 et les références). On peut ainsi retenir à titre d'exemples de facteurs extérieurs extraordinaires le fait de trébucher, de glisser, de se heurter à un objet ou d'éviter une chute (arrêt du Tribunal fédéral 8C_159/2023 précité ibidem ;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3.2</w:t>
      </w:r>
    </w:p>
    <w:p>
      <w:r>
        <w:t>Dans un arrêt 8C_404/2020 du 11 juin 2021, concernant un assuré qui s'était blessé à l'épaule gauche en retenant, par un mouvement particulier du membre supérieur gauche (abduction external rotation), un panneau d'environ 80 kg glissant des mains de la personne qui l'aidait à le transporter, le Tribunal fédéral a retenu que ce n'était pas l'effort déployé pour soutenir le panneau qui était à l'origine des plaintes de l'assuré, mais bien le mouvement du bras gauche pour retenir l'objet en train de glisser, soit un mouvement corporel non programmé. Il a considéré qu'il y avait eu une sollicitation de l'organisme plus élevée que la normale et conclu à l'existence d'une cause extérieure extraordinaire à l'origine des douleurs de l'épaule annoncées par l'assuré (consid. 5.3). Dans un arrêt 8C_194/2015 du 11 août 2015 concernant un assuré qui mettait en place un rouleau de tapis sur une étagère et qui avait rattrapé précipitamment, du bout de la main droite, ce rouleau (de 4.20 m) qui glissait, à la suite de quoi, il avait ressenti une violente douleur au niveau de l'épaule droite, le Tribunal fédéral a estimé que le mouvement corporel de l'assuré avait été interrompu par un phénomène non programmé (chute du rouleau de moquette), ayant provoqué chez l'assuré un mouvement brusque et incontrôlé au niveau du membre supérieur droit, d'une certaine intensité, compte tenu de sa soudaineté et surtout du poids – notoirement élevé – d’un rouleau de moquette. Il en était résulté une sollicitation du corps bien plus importante que la normale, qui ne pouvait pas être considérée comme habituelle pour un poseur de sols (consid. 5.2.2).</w:t>
      </w:r>
    </w:p>
    <w:p>
      <w:r>
        <w:t>A/3701/2023 - 10/13 - Dans un arrêt 8C_579/2014 du 28 novembre 2014 concernant un assuré qui s'était fait mal au dos en rattrapant un gaufrier de 25 kg qui tombait d'une table, le Tribunal fédéral a également admis une sollicitation du corps plus importante que la normale. Le mouvement corporel de l'assuré avait été interrompu par un phénomène non programmé (chute subite du gaufrier), ayant provoqué chez l'assuré un mouvement brusque et incontrôlé au niveau du dos (il avait courbé son dos, les bras en avant à moins de 80 cm du sol pour rattraper l'appareil). Ce mouvement non coordonné avait présenté une certaine intensité, compte tenu de sa soudaineté, de la position de l'assuré et surtout du poids du gaufrier (consid. 6.3).</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lors de l'audience de comparution personnelle, le recourant a précisé le déroulement de l'événement du 13 septembre 2022 en indiquant qu'il était sur le bord de sa terrasse en train de poser des plaques de pierres, à hauteur des yeux. Alors qu'il s'apprêtait à prendre avec ses deux mains le maillet situé à 50 cm de son bras, la plaque qu'il venait de poser s'était détachée. Il s'est blessé au dos en rattrapant à hauteur de la taille sur le côté cette plaque de pierres d'environ 10-12 kg par un mouvement en porte-à-faux, effectué brusquement par réflexe. Le fait que la douleur soit survenue « instantanément » d'après les informations fournies par le recourant dans le questionnaire qu'il a complété le 11 octobre 2022 ou qu'elle soit plutôt apparue après avoir reposé la plaque sur le mur selon ses dires à l'audience, relevées par l'intimée, n'est pas décisif, dans la mesure où tant dans ce document qu'à l'audience, il a souligné que c'est ce faux mouvement tel que décrit (qui ne fait pas partie des gestes de la vie courante) qui expliquait ses douleurs. Par ailleurs, comme le recourant a eu un mouvement réflexe, il n'a pas pu avoir le temps de contrôler son mouvement. C'est donc ce mouvement en porte-à-faux pour retenir cet objet en train de tomber qui est à l'origine des plaintes du recourant, soit un mouvement corporel non programmé et non maîtrisé d'un point de vue physiologique. Dans ces circonstances, l'existence d'un facteur extraordinaire doit être admise.</w:t>
      </w:r>
    </w:p>
    <w:p>
      <w:r>
        <w:t>A/3701/2023 - 11/13 - Les arrêts cités par l’intimée pour nier le caractère extraordinaire du facteur extérieur (ATF 116 V 136 [concernant le déplacement d'un patient de la table d'opération à un lit] ; arrêt U.100/06 du 30 mai 2006 [concernant le soulèvement par un assuré et son collègue d'un poids de 165 kg environ] ; arrêt 8C_319/2009 du 23 octobre 2009 [concernant le soulèvement d'une palette de boissons de 9 kg] et arrêt U.238/99 du 14 février 2000 [traitant le cas d'un assuré, un infirmier, qui procédait selon la méthode de Heimlich, et qui avait ressenti une douleur dorsale jusque dans l'épaule droite en voulant aider la patiente qui s'étouffait et qui perdait connaissance]) ne lui sont d’aucun secours. Ils ont en effet tous été examinés sous l'angle des lésions dues à l'effort. Or, comme indiqué supra, ce n'est pas l'effort déployé pour soutenir la plaque de pierres qui est à l'origine des plaintes du recourant, mais le mouvement en porte-à-faux. Certes, l'arrêt du Tribunal 8C_1019/2009 du 26 mai 2010 auquel se réfère également l'intimée a été examiné sous l'angle des mouvements du corps, et non sous celui des lésions dues à l'effort. Dans cette affaire, une aide-soignante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Le cas d'espèce est toutefois différent. En effet, le recourant a changé de position de manière incontrôlée sous l'influence d'un phénomène extérieur inhabituel (chute de la plaque de pierres de 10-12 kg). Même à retenir que le métier de concierge, qu'exerce le recourant, implique une activité très physique ainsi que le port de charges lourdes, comme le prétend l'intimée, on ne saurait considérer que le fait de rattraper une plaque de pierres de 10-12 kg en train de tomber fasse partie du cadre usuel de l'activité de concierge.</w:t>
      </w:r>
    </w:p>
    <w:p>
      <w:r>
        <w:rPr>
          <w:b/>
        </w:rPr>
        <w:t>E. 4.2</w:t>
      </w:r>
    </w:p>
    <w:p>
      <w:r>
        <w:t>Pour le surplus, les autres conditions constitutives d'un accident étant manifestement remplies, ce que l'intimée ne conteste pas, c'est à tort qu'elle a refusé de qualifier d'accidentel l'événement du 13 septembre 2022.</w:t>
      </w:r>
    </w:p>
    <w:p>
      <w:r>
        <w:rPr>
          <w:b/>
        </w:rPr>
        <w:t>E. 5</w:t>
      </w:r>
    </w:p>
    <w:p>
      <w:r>
        <w:t>Au vu de ce qui précède, le recours est admis en ce sens que le caractère accidentel de cet événement est reconnu, la décision sur opposition du 4 octobre 2023 annulée et la cause renvoyée à l'intimée à charge pour elle d'examiner les autres conditions du droit aux prestations et de statuer sur les prestations éventuellement dues au recourant (dans ce sens : ATAS/68/2023 du 2 février 2023 consid. 9). Le recourant, représenté par avocat, qui obtient gain de cause, a droit à une indemnité à titre de participation à ses frais et dépens, que la chambre de céans fixe en l'espèce à CHF 1’500.- (art. 61 let. g LPGA ; art. 6 du règlement sur les frais, émoluments et indemnités en matière administrative du 30 juillet 1986 [RFPA - E 5 10.03]).</w:t>
      </w:r>
    </w:p>
    <w:p>
      <w:r>
        <w:t>A/3701/2023 - 12/13 - Pour le surplus, la procédure est gratuite (art. 61 let. fbis LPGA a contrario).</w:t>
      </w:r>
    </w:p>
    <w:p>
      <w:r>
        <w:t>******</w:t>
      </w:r>
    </w:p>
    <w:p>
      <w:r>
        <w:t>A/3701/2023 - 13/13 -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