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ATAS/545/2021 vom 7. Juni 2021</w:t>
      </w:r>
    </w:p>
    <w:p>
      <w:r>
        <w:t>GE Cour de justice, 2021-06-07, FR</w:t>
      </w:r>
    </w:p>
    <w:p>
      <w:r>
        <w:rPr>
          <w:b/>
        </w:rPr>
        <w:t xml:space="preserve">Quelle: </w:t>
      </w:r>
      <w:r>
        <w:t>https://mcp.opencaselaw.ch/entscheid/ge_gerichte_ATAS_545_2021</w:t>
      </w:r>
    </w:p>
    <w:p>
      <w:r>
        <w:t>FR: GE_GERICHTE ATAS/545/2021 du 7 juin 2021</w:t>
      </w:r>
    </w:p>
    <w:p>
      <w:r>
        <w:t>IT: GE_GERICHTE ATAS/545/2021 del 7 giugno 2021</w:t>
      </w:r>
    </w:p>
    <w:p>
      <w:pPr>
        <w:pStyle w:val="Heading2"/>
      </w:pPr>
      <w:r>
        <w:t>Erwägungen</w:t>
      </w:r>
    </w:p>
    <w:p>
      <w:r>
        <w:rPr>
          <w:b/>
        </w:rPr>
        <w:t>E. 21</w:t>
      </w:r>
    </w:p>
    <w:p>
      <w:r>
        <w:t>juin 2020, il était indiqué que l’assuré avait consulté après qu’il n’avait pas réussi à dormir à cause de la douleur et qu’il avait eu un épisode de frissons avec nausée, mais sans vomissements. Force était de constater que la version de l’assuré selon laquelle ses troubles feraient suite à une chute en scooter n’avait pas été rendue vraisemblable par ce dernier. Il avait eu la possibilité de donner sa version des faits dans le cadre du questionnaire qu’il avait retourné à la SUVA le 26 octobre 2020, puis dans sa réponse au courrier du 2 novembre 2020 et enfin dans son opposition du 30 novembre 2020. Par appréciation anticipée des preuves, il était renoncé à lui offrir une nouvelle opportunité de se déterminer, les occasions ne lui ayant pas manqué. Depuis son opposition du 30 novembre 2020, l’assuré avait également eu plus de trois mois pour s’expliquer et démontrer sa bonne foi. Partant, c’était à bon droit que l’assureur-accidents avait refusé de lui allouer ses prestations. La SUVA rejetait en conséquence l’opposition et précisait qu’un éventuel recours contre celle-ci n’aurait aucun effet suspensif. 15. Le 27 avril 2021, l’assuré a formé recours contre la décision précitée auprès de la chambre des assurances sociales de la Cour de justice, concluant à la restitution de l’effet suspensif et à l’annulation de la décision sur opposition de la SUVA du 10 mars 2021. Celle-ci lui semblait être arbitraire, car la SUVA n’avait pas respecté son droit d’être entendu. Elle s’était limitée à relater une séquence confuse des faits, vu son état de santé au moment de l’accident. La décision de la SUVA de réclamer les indemnités versées au recourant avait été prise de manière précipitée, de sorte qu’elle devait être considérée comme arbitraire. À aucun moment, les résultats médicaux qui étaient en possession de la SUVA ne lui avaient été transmis afin que</w:t>
      </w:r>
    </w:p>
    <w:p>
      <w:r>
        <w:t>A/1450/2021 - 5/8 - son médecin traitant puisse donner un avis éclairé et spécialisé sur le traumatisme qu’il avait subi. Les déclarations qu’il avait faites au moment de répondre aux sollicitations de la SUVA et prises en considération par cette dernière pour demander le remboursement des indemnités perçues à tort ne pouvaient être considérées comme déterminantes et définitives. Sa mauvaise compréhension de la langue française et son manque de connaissances juridiques sur les répercussions des déclarations faites devaient être pris en compte pour revoir la décision de la SUVA. Celle-ci aurait dû attendre l’avis de son médecin traitant avant de prendre sa décision. Son droit d’être entendu avait ainsi été violé. De plus, la décision sur opposition violait le principe de la proportionnalité. À aucun moment, la SUVA n’avait indiqué au recourant les conséquences de ses déclarations. Pendant que la SUVA lui octroyait les indemnités, et face au doute sur ses déclarations, un visiteur des malades aurait pu se rendre à son domicile pour vérifier son état de santé. La SUVA aurait dû transmettre les conclusions de son service médical au recourant afin que son médecin traitant puisse se déterminer à ce sujet. Cela aurait pu éviter une sanction disproportionnée. La SUVA aurait pu suspendre les indemnités pendant le temps de la vérification de l’état de santé du recourant. En conséquence, la décision du 10 mars 2021 devait être annulée. 16. Par réponse du 11 mai 2021, la SUVA a estimé que l’argumentaire du recourant était infondé, dès lors que la notion d’accident de l’art. 4 LPGA était juridique. Par conséquent, il revenait à l’administration de déterminer si un événement annoncé satisfaisait à la notion d’accident. Ainsi, les considérations médicales, en particulier relativement à la causalité, étaient sans pertinence, respectivement prématurées, à ce stade de la procédure. L’assuré n’avait pas pris position sur les griefs qui avaient conduit la SUVA à nier son droit aux prestations d’assurance. La SUVA confirmait en conséquence sa position. S’agissant de l’effet suspensif, force était de constater que le recourant ne rendait pas ses chances de succès vraisemblables dans le cadre de présente cause. S’il obtenait gain de cause, il ne faisait aucun doute que la SUVA serait en mesure de lui restituer le montant des indemnités. Partant, ni les chances de succès du recourant, ni le risque encouru par ce dernier en cas de remboursement commandaient que son recours soit assorti de l’effet suspensif. Par conséquent, la SUVA concluait au rejet de l’effet suspensif. EN DROIT 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A/1450/2021 - 6/8 - 2. Interjeté dans la forme et le délai prévus par la loi, le recours est prima facie recevable (art. 56 et 60 de la LPGA; art. 89B de la loi sur la procédure administrative du 12 septembre 1985 [LPA-GE - E 5 10]). 3. 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4.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t>A/1450/2021 - 7/8 - 5.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 6. En l’espèce, au vu des pièces figurant à la procédure, l’on ne peut considérer, en l’état, que le recourant a de bonnes chance d’obtenir gain de cause, dès lors, notamment, que les circonstances dans lesquelles il a subi une atteinte à l’épaule ne sont pas clairement établies. L’intérêt de l’intimée à retirer l’effet suspensif à l’opposition l’emporte ainsi sur celui du recourant, ce d’autant plus qu’une éventuelle procédure de restitution de prestations qui seraient versées à tort par celle-ci risquerait de se révéler infructueuse. 7. Partant, la demande de restitution de l’effet suspensif sera rejetée et la suite de la procédure réservée. 8. Pour le surplus, la procédure est gratuite.</w:t>
      </w:r>
    </w:p>
    <w:p>
      <w:r>
        <w:t>A/1450/2021 - 8/8 -</w:t>
      </w:r>
    </w:p>
    <w:p>
      <w:r>
        <w:t>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