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ATAS/544/2018 vom 18. Juni 2018</w:t>
      </w:r>
    </w:p>
    <w:p>
      <w:r>
        <w:t>GE Cour de justice, 2018-06-18, FR</w:t>
      </w:r>
    </w:p>
    <w:p>
      <w:r>
        <w:rPr>
          <w:b/>
        </w:rPr>
        <w:t xml:space="preserve">Quelle: </w:t>
      </w:r>
      <w:r>
        <w:t>https://mcp.opencaselaw.ch/entscheid/ge_gerichte_ATAS_544_2018</w:t>
      </w:r>
    </w:p>
    <w:p>
      <w:r>
        <w:t>FR: GE_GERICHTE ATAS/544/2018 du 18 juin 2018</w:t>
      </w:r>
    </w:p>
    <w:p>
      <w:r>
        <w:t>IT: GE_GERICHTE ATAS/544/2018 del 18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recours porte sur le droit de la recourante à des prestations d’accident à la suite de l’atteinte apparue après la course du 6 mai 2017.</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w:t>
      </w:r>
    </w:p>
    <w:p>
      <w:r>
        <w:rPr>
          <w:b/>
        </w:rPr>
        <w:t>E. 6</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w:t>
      </w:r>
    </w:p>
    <w:p>
      <w:r>
        <w:t>A/4771/2017 - 6/9 -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w:t>
      </w:r>
    </w:p>
    <w:p>
      <w:r>
        <w:rPr>
          <w:b/>
        </w:rPr>
        <w:t>E. 7</w:t>
      </w:r>
    </w:p>
    <w:p>
      <w:r>
        <w:t>L’art. 6 al. 2 LAA dans sa version en vigueur jusqu’au 31 décembre 2016 conférait au Conseil fédéral la compétence d’étendre la prise en charge par l’assurance- accidents à des lésions assimilables à un accident. L’ancien art. 9 al. 2 de l'ordonnance sur l'assurance-accidents (aOLAA - RS 832.202), adopté sur la base de cette disposition, contenait la liste exhaustive des lésions corporelles assimilées à un accident pour autant qu’elles ne fussent pas manifestement imputables à une maladie ou à des phénomènes dégénératifs, dont les fractures. Selon la jurisprudence rendue sous l’empire de l’art. 9 al. 2 aOLAA, l’existence d’une cause extérieure était indispensable pour que des lésions corporelles puissent être qualifiées de semblables aux conséquences d’un accident, seul le caractère extraordinaire de l’accident pouvant faire défaut (cf. ATF 139 V 327 consid. 3.1).</w:t>
      </w:r>
    </w:p>
    <w:p>
      <w:r>
        <w:rPr>
          <w:b/>
        </w:rPr>
        <w:t>E. 8</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les élongations de muscles (let. e); les déchirures de tendons (let. f) ; les lésions de ligaments (let. g) ; les lésions du tympan (let. h).</w:t>
      </w:r>
    </w:p>
    <w:p>
      <w:r>
        <w:t>A/4771/2017 - 7/9 - Cette liste de lésions est identique à celle auparavant contenue dans l’art. 9 al. 2 aOLAA. Dans son Message à l’appui de la révision de l’art. 6 al. 2 LAA, le Conseil fédéral a relevé que l’exigence d’une cause extérieure dégagée par la jurisprudence pour assimiler certaines lésions à des accidents avait été source de difficultés pour les assureurs-accidents et d’insécurité pour les assurés, raison pour laquelle une nouvelle réglementation faisant abstraction de l’existence d’une telle cause a été proposée.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w:t>
      </w:r>
    </w:p>
    <w:p>
      <w:r>
        <w:rPr>
          <w:b/>
        </w:rPr>
        <w:t>E. 9</w:t>
      </w:r>
    </w:p>
    <w:p>
      <w:r>
        <w:t>En l’espèce, il convient en premier lieu de relever que contrairement à ses allégations, la recourante n’a pas subi de fracture. En effet, la radiographie réalisée en mai 2017 n’a décelé aucune anomalie, et il n’existe aucun document d’imagerie permettant de mettre en doute les conclusions de la Dresse E______. Le Dr B______ a du reste uniquement évoqué une douleur apparue après la course, sans lésions visibles. Ainsi, on ne se retrouve pas en présence d’une atteinte assimilable à un accident au sens de l’art. 6 al. 2 LAA, de sorte que le droit aux prestations est subordonné à la survenance d’un accident. Il y a ainsi lieu de déterminer si les éléments constitutifs rappelés ci-dessus sont réalisés en l’espèce. Tel n’est pas le cas. Il n’existe en effet aucun facteur extérieur extraordinaire qui permettrait de retenir que la recourante a subi un accident ayant entraîné ses douleurs. On soulignera en premier lieu que le Dr B______ a mentionné l’absence de traumatisme. Quant à la recourante, elle n’a pas non plus signalé de tel facteur. Dans ses explications du 13 juillet 2017, elle a uniquement évoqué l’effort lié à la course et l’impact sur le revêtement de la chaussée. De tels éléments ne relèvent cependant pas de facteurs extraordinaires au sens de la LAA. Par la suite, la recourante a évoqué des dérapages lors de la course, qui seraient selon elle à l’origine de l’atteinte. Il convient ici de rappeler que les explications d'un assuré sur le déroulement d'un fait allégué sont au bénéfice d'une présomption de vraisemblance. Il peut néanmoins arriver que les déclarations successives de l'intéressé soient contradictoires.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ATF 121 V 45 consid. 2a). Eu égard à ce principe, il convient de relativiser cette version des</w:t>
      </w:r>
    </w:p>
    <w:p>
      <w:r>
        <w:t>A/4771/2017 - 8/9 - événements, dès lors que la recourante n’avait jamais fait état de dérapage auparavant. Par surabondance, même s’il fallait considérer un simple dérapage sur une chaussée mouillée lors d’une course à pied comme un facteur extérieur extraordinaire, il faut relever que les douleurs de la recourante sont apparues plusieurs heures après la course, si bien que les rattacher aux dérapages allégués relève de conjectures et non de faits démontrés au degré de la vraisemblance prépondérante applicable en droit des assurances sociales (arrêt du Tribunal fédéral 9C_708/2017 du 23 février 2018 consid. 6.2). Compte tenu de ces éléments, la survenance d’un accident doit être niée, si bien que la décision de l’intimée sera confirmée.</w:t>
      </w:r>
    </w:p>
    <w:p>
      <w:r>
        <w:rPr>
          <w:b/>
        </w:rPr>
        <w:t>E. 10</w:t>
      </w:r>
    </w:p>
    <w:p>
      <w:r>
        <w:t>Le recours est rejeté. La recourante, qui succombe, n’a pas droit à des dépens (art. 61 let. g LPGA). Pour le surplus, la procédure est gratuite (art. 61 let. a LPGA).</w:t>
      </w:r>
    </w:p>
    <w:p>
      <w:r>
        <w:t>A/4771/2017 - 9/9 -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