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ATAS/543/2024 vom 28. Juni 2024</w:t>
      </w:r>
    </w:p>
    <w:p>
      <w:r>
        <w:t>GE Cour de justice, 2024-06-28, FR</w:t>
      </w:r>
    </w:p>
    <w:p>
      <w:r>
        <w:rPr>
          <w:b/>
        </w:rPr>
        <w:t xml:space="preserve">Quelle: </w:t>
      </w:r>
      <w:r>
        <w:t>https://mcp.opencaselaw.ch/entscheid/ge_gerichte_ATAS_543_2024</w:t>
      </w:r>
    </w:p>
    <w:p>
      <w:r>
        <w:t>FR: GE_GERICHTE ATAS/543/2024 du 28 juin 2024</w:t>
      </w:r>
    </w:p>
    <w:p>
      <w:r>
        <w:t>IT: GE_GERICHTE ATAS/543/2024 del 28 giugno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devant la juridiction compétente, le recours est recevable (art. 60 LPGA).</w:t>
      </w:r>
    </w:p>
    <w:p>
      <w:r>
        <w:rPr>
          <w:b/>
        </w:rPr>
        <w:t>E. 2</w:t>
      </w:r>
    </w:p>
    <w:p>
      <w:r>
        <w:t>Le litige porte sur le bien-fondé de la suspension de quinze jours et demi pour chômage imputable à une faute.</w:t>
      </w:r>
    </w:p>
    <w:p>
      <w:r>
        <w:rPr>
          <w:b/>
        </w:rPr>
        <w:t>E. 2.1</w:t>
      </w:r>
    </w:p>
    <w:p>
      <w:r>
        <w:t>En règle générale, l’assuré doit accepter immédiatement tout travail en vue de diminuer le dommage (art. 16 al. 1 LACI).</w:t>
      </w:r>
    </w:p>
    <w:p>
      <w:r>
        <w:rPr>
          <w:b/>
        </w:rPr>
        <w:t>E. 2.2</w:t>
      </w:r>
    </w:p>
    <w:p>
      <w:r>
        <w:t>Aux termes de l'art. 30 al. 1 let. a LACI, le droit de l’assuré à l'indemnité est suspendu lorsqu'il est établi que celui-ci est sans travail par sa propre faute. Cet état de fait vise les comportements des assurés qui violent l'obligation d'éviter le chômage (DTA 2014 p. 145 c. 3.1). Est notamment réputé sans travail par sa propre faute l’assuré qui a résilié lui-même le contrat de travail, sans avoir été préalablement assuré d'obtenir un autre emploi, sauf s'il ne pouvait être exigé de lui qu’il conservât son ancien emploi (art. 44 al. 1 let. b OACI). Est en outre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Le motif de sanction de l'art. 44 al. 1 let. c OACI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w:t>
      </w:r>
    </w:p>
    <w:p>
      <w:r>
        <w:t>A/2563/2023 - 5/8 - ultérieure de cet emploi (cf. Boris RUBIN, Assurance-chômage, Droit fédéral, Survol des mesures cantonales, Procédure, 2e éd., Zurich/Bâle/Genève 2006, p. 445). D'après la jurisprudence, les circonstances permettant d'admettre que l'on n'eût pu exiger de l'assuré qu'il conservât son ancien emploi doivent être appréciées de manière restrictive (DTA 1989 n. 7 p. 89 consid. 1a ; voir également Gerhard GERHARDS, Kommentar zum Arbeitslosenversicherungsgesetz, n. 14 ad art. 30 LACI).</w:t>
      </w:r>
    </w:p>
    <w:p>
      <w:r>
        <w:rPr>
          <w:b/>
        </w:rPr>
        <w:t>E. 2.3</w:t>
      </w:r>
    </w:p>
    <w:p>
      <w:r>
        <w:t>En l’espèce, il n’est pas contesté que la recourante a résilié son contrat de travail de durée indéterminée la liant au B______ pour conclure un contrat de travail de durée limitée (trois mois) avec l’État de Genève. N’est pas non plus remis en cause le fait que la publication de l’annonce du poste au sein du service juridique de la C______ du 28 mars 2022 faisait état d’un poste de « secrétaire 2 auxiliaire » pour une durée limitée à neuf mois et que le contrat d’engagement prévoyait une durée maximale de trois mois. L’attestation de l’employeur, de même que le certificat de travail du 17 janvier 2023, mentionnent également un contrat à durée déterminée du 1er octobre au 31 décembre 2022. La recourante fait valoir qu’au moment de son engagement à l’État de Genève, ses responsables et elle-même étaient partis de l’idée que son poste serait reconduit. Cette allégation ne trouve toutefois aucun appui au dossier. Comme exposé ci-avant, le certificat de travail mentionne uniquement un contrat de durée déterminée et aucun élément n’indique que la reconduction du contrat au terme de son échéance était prévue d’emblée. Comme le relève l’intimée, le fait que, pour des raisons qui lui sont propres, la recourante ait souhaité sortir de sa « zone de conforme » et poursuivre un « nouveau parcours professionnel » ne change rien au fait qu’elle a pris le risque de quitter un travail stable pour un emploi dont elle ne pouvait ignorer le caractère nettement plus précaire. Elle réalise par conséquent le motif de suspension de l'art. 44 al. 1 let. c OACI, le caractère convenable du poste occupé auprès du B______ n'étant du reste pas contesté. Il y a dès lors lieu d’admettre que la recourante s'est retrouvée sans travail par sa propre faute au sens de l'art. 44 al. 1 let. c OACI, ce qui justifie le principe d'une suspension de son droit à l'indemnité de chômage.</w:t>
      </w:r>
    </w:p>
    <w:p>
      <w:r>
        <w:rPr>
          <w:b/>
        </w:rPr>
        <w:t>E. 3</w:t>
      </w:r>
    </w:p>
    <w:p>
      <w:r>
        <w:t>La sanction étant justifiée dans son principe, il reste à en examiner la quotité.</w:t>
      </w:r>
    </w:p>
    <w:p>
      <w:r>
        <w:rPr>
          <w:b/>
        </w:rPr>
        <w:t>E. 3.1</w:t>
      </w:r>
    </w:p>
    <w:p>
      <w:r>
        <w:t>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w:t>
      </w:r>
    </w:p>
    <w:p>
      <w:r>
        <w:t>A/2563/2023 - 6/8 - emploi réputé convenable (let. b). Des antécédents remontant à moins de deux ans justifient une prolongation de la durée de suspension (art. 45 al. 5 OACI ; Boris RUBIN, Commentaire de la loi sur l’assurance-chômage, Bâle 2014, ad art. 30 LACI n. 114 ss).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Si des circonstances particulières le justifient il est donc possible, exceptionnellement, de fixer un nombre de jours de suspension inférieur à 31 jours. Toutefois les motifs de s'écarter de la faute grave doivent être admis restrictivement (arrêts du Tribunal fédéral 8C_283/2021 du 25 août 2021 ; 8C_313/2021 du 3 août 2021).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en particulier de celles qui ont trait au comportement de l'intéressé au regard de ses devoirs généraux d'assuré qui fait valoir son droit aux prestations. Elles pourront le cas échéant aller en dessous du minimum prévu par le barème indicatif (arrêt du Tribunal fédéral 8C 283/2021 du 25 août 2021). Le barème du SECO prévoit une suspension d'une durée de 31 à 45 jours en cas de résiliation par l’assuré d’un emploi de durée indéterminée au profit d’un emploi précaire ou de courte durée (Bulletin LACI IC D75, ch. 1E). Un temps d'attente avant l'inscription au chômage et une recherche d'emploi intensive constituent des facteurs atténuant le dommage (Bulletin LACI IC D62). La sanction est réduite (1/6e par mois) selon la durée entre l’annonce et l’acte fautif. L’assuré remplit ces conditions si, immédiatement après la résiliation du CDI, il prend un emploi de courte durée ou précaire en renonçant à demander l’indemnité de chômage (Bulletin LACI IC D75, ch. 1E).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w:t>
      </w:r>
    </w:p>
    <w:p>
      <w:r>
        <w:t>A/2563/2023 - 7/8 -</w:t>
      </w:r>
    </w:p>
    <w:p>
      <w:r>
        <w:rPr>
          <w:b/>
        </w:rPr>
        <w:t>E. 3.2</w:t>
      </w:r>
    </w:p>
    <w:p>
      <w:r>
        <w:t>En l’occurrence, l’intimée a estimé que le comportement de la recourante relevait de la faute grave. Elle s’est fondée en cela sur le Bulletin LACI (ch. 1E). On peut se demander si, sur ce point, le bulletin LACI ne serait pas contraire à l’art. 45 al. 4 let. a OACI qui qualifie la faute de grave lorsque l’assuré abandonne son emploi réputé convenable sans être assuré d’obtenir un nouvel emploi. Or, la recourante ne se trouve pas dans cette situation puisque sa faute réside dans le fait qu’elle a quitté un emploi de durée indéterminée pour un poste à durée limitée. Cette question peut toutefois rester ouverte puisque l’intimée a réduit la suspension à quinze jours et demi, ce qui correspond à la limite inférieure prévue en cas de faute de gravité moyenne (cf. art. 45 al. 2 let. b OACI). Pour le reste, il n’est pas contesté que la recourante a effectué des recherches intensives dès sa démission du B______ jusqu’à son inscription auprès des autorités de chômage. S’ajoute à cela qu’elle a sollicité des indemnités trois mois après la cessation de son contrat de travail de durée indéterminée. Dans ces conditions, une suspension de quinze jours et demi, qui, conformément au barème du SECO, tient compte d’une réduction d’un sixième par mois sur trois mois (octobre à décembre 2022) ne prête pas le flanc à la critique.</w:t>
      </w:r>
    </w:p>
    <w:p>
      <w:r>
        <w:rPr>
          <w:b/>
        </w:rPr>
        <w:t>E. 4</w:t>
      </w:r>
    </w:p>
    <w:p>
      <w:r>
        <w:t>Mal fondé, le recours sera rejeté. Pour le surplus, la procédure est gratuite.</w:t>
      </w:r>
    </w:p>
    <w:p>
      <w:r>
        <w:t>******</w:t>
      </w:r>
    </w:p>
    <w:p>
      <w:r>
        <w:t>A/2563/2023 - 8/8 -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