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ATAS/543/2017 vom 26. Juni 2017</w:t>
      </w:r>
    </w:p>
    <w:p>
      <w:r>
        <w:t>GE Cour de justice, 2017-06-26, FR</w:t>
      </w:r>
    </w:p>
    <w:p>
      <w:r>
        <w:rPr>
          <w:b/>
        </w:rPr>
        <w:t xml:space="preserve">Quelle: </w:t>
      </w:r>
      <w:r>
        <w:t>https://mcp.opencaselaw.ch/entscheid/ge_gerichte_ATAS_543_2017</w:t>
      </w:r>
    </w:p>
    <w:p>
      <w:r>
        <w:t>FR: GE_GERICHTE ATAS/543/2017 du 26 juin 2017</w:t>
      </w:r>
    </w:p>
    <w:p>
      <w:r>
        <w:t>IT: GE_GERICHTE ATAS/543/2017 del 26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A/1622/2016 - 21/37 - entrée en vigueur (ATF 117 V 93 consid. 6b; ATF 112 V 360 consid. 4a; RAMA 1998 KV 37 p. 316 consid. 3b). En l’espèce, du point de vue matériel, au vu des faits pertinents jusqu'à la décision litigieuse du 20 avril 2016, le droit éventuel aux prestations doit être examiné au regard des modifications de la LAI suscitées, dans la mesure de leur pertinence (ATF 130 V 445 et les références; voir également ATF 130 V 329).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w:t>
      </w:r>
    </w:p>
    <w:p>
      <w:r>
        <w:rPr>
          <w:b/>
        </w:rPr>
        <w:t>E. 4</w:t>
      </w:r>
    </w:p>
    <w:p>
      <w:r>
        <w:t>Le délai de recours est de 30 jours (art. 60 al. 1 LPGA). Le recours, interjeté dans le délai prévu par la loi, satisfait aux exigences, peu élevées, de forme et de contenu prescrites par la loi (art. 61 let. b LPGA). Il sera donc déclaré recevable en vertu des art. 56ss LPGA.</w:t>
      </w:r>
    </w:p>
    <w:p>
      <w:r>
        <w:rPr>
          <w:b/>
        </w:rPr>
        <w:t>E. 5</w:t>
      </w:r>
    </w:p>
    <w:p>
      <w:r>
        <w:t>Le litige porte sur la question de savoir si le recourant peut continuer à bénéficier de la rente entière d’invalidité, octroyée à partir du 1er mars 2001, au lieu d’une demi-rente dès le 1er juillet 2011, laquelle a été supprimée fin octobre 2015. Il s’agit donc de déterminer si la réduction, puis la suppression de la rente sont justifiées.</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w:t>
      </w:r>
    </w:p>
    <w:p>
      <w:r>
        <w:t>A/1622/2016 - 22/37 -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w:t>
      </w:r>
    </w:p>
    <w:p>
      <w:r>
        <w:t>A/1622/2016 - 23/37 -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A/1622/2016 - 24/37 -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 principe s’applique tant à l’égard du médecin de famille généralise que du médecin spécialiste (arrêt du Tribunal fédéral I.803/05 du 6 avril 2006 consid. 5.5).</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A/1622/2016 - 25/37 -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l’intimé a reconnu le droit du recourant à une rente entière dès le 1er mars 2001, avant de la réduire à une demi-rente à partir du 1er juillet 2011, puis de la supprimer fin octobre 2015. Il convient donc d’examiner si la situation du recourant a subi un changement important justifiant la réduction de la rente, puis sa suppression. b. À cet égard, s’agissant de la réduction de la rente, l’intimé se réfère, d’une part, à l’avis du SMR du 26 juillet 2012, lequel s’appuie sur le rapport de la CRR du 24 octobre 2005, celui de la SUVA du 16 décembre 2005 et celui de l’expertise psychiatrique du 18 juin 2012. D’autre part, l’intimé se base sur l’avis du SMR du 10 mars 2014 et sur le rapport de réadaptation professionnelle du 7 avril 2014. b/aa. Depuis son premier accident le 3 août 2000, ayant entraîné notamment une rupture du ligament luno-triquétral du poignet gauche, le recourant se plaint de douleurs persistantes à ce niveau-là, de sorte qu’il a subi plusieurs interventions chirurgicales, sans effet positif. Les douleurs étaient quasi permanentes et augmentaient en cas de mouvements et serrage (cf. rapports du Dr D______ des 21 novembre 2003 et 12 août 2005). Il a alors bénéficié d’un séjour à la CRR en vue d’un bilan du 12 au 28 septembre 2005, laquelle a diagnostiqué une diminution des amplitudes articulaires du poignet gauche, une diminution de l’inclinaison cubitale, sans signe évoquant une algodystrophie, ainsi que des douleurs à la palpation de la tabatière anatomique à gauche. L’atteinte étant de faible importance, un nouveau traitement chirurgical n’était pas indiqué, puisque le recourant disposait d’une mobilité et d’une force relativement bonne. En effet, quand bien même la force de préhension et la force de pincement étaient légèrement moindres pour la main gauche, le recourant, malgré cette atteinte au poignet gauche, était en mesure de pratiquer diverses activités sportives de manière intensive, telles que la natation ou le vélo. Sur cette base, la CRR a conclu que le recourant présentait une capacité de travail nulle dans son activité habituelle de monteur-électricien, mais entière dans une activité adaptée à ses limitations fonctionnelles, soit éviter les activités de force et de charge pour le poignet gauche. b/bb. Ayant également examiné le recourant, le médecin d’arrondissement de la SUVA, qui a relevé une discrète hypotrophie au niveau de l’avant-bras gauche et au niveau de la première commissure de la main gauche, a conclu que dans une activité adaptée respectant les limitations fonctionnelles (éviter les activités de force, de serrage et de préhension et le port de charge concernant la main gauche), la capacité de travail était complète (cf. rapport du 16 décembre 2005).</w:t>
      </w:r>
    </w:p>
    <w:p>
      <w:r>
        <w:t>A/1622/2016 - 26/37 - b/cc. En vue de l’examen des aptitudes du recourant à la réadaptation professionnelle et sa capacité de travail, celui-ci a bénéficié d’un stage d’observation professionnelle, débuté en juin 2006, auprès du CIP. L’observation en atelier a démontré que les limitations physiques étaient compatibles avec toute activité excluant les mouvements répétitifs du poignet gauche et le port de charge (cf. rapport du CIP du 22 septembre 2006). Le recourant étant motivé à suivre une formation de spécialiste de la nature et de l’environnement, l’intimé a pris en charge le reclassement professionnel en cours d’emploi au sein de l’entreprise U______ SA, initialement prévu du 4 septembre 2006 au 31 juillet 2008, mais prolongé à trois reprises, dont deux fois en raison d’un épisode dépressif qui empêchait le recourant de passer les examens en vue de l’obtention de son diplôme. b/dd. Dans ce contexte, le Dr H______, psychiatre, a diagnostiqué un trouble dépressif récurrent, épisode actuel moyen à sévère. Suite à l’enchaînement d’événements malheureux (accident, atteinte à la santé, opérations) et au conflit familial, notamment avec le fils, le recourant était incapable de préparer ses examens. L’incapacité de travail était totale du 8 juin au 27 juillet 2009 (cf. rapport du 29 septembre 2009). En raison d’une aggravation de l’état dépressif en juin 2011, le psychiatre a ajouté le diagnostic de traits de personnalité émotionnellement labile de type impulsif. Le recourant avait tendance à agir de façon imprévisible, sans considération pour les conséquences et entrait facilement en conflit lorsqu’il était contrarié. La poursuite du travail exigeait un effort considérable et il n’avait pas réussi à s’investir pour acquérir son diplôme. La capacité de travail était nulle du 6 juin au 1er août 2011. Le médecin n’était pas en mesure de l’évaluer pour la période postérieure au 14 juillet 2011, le recourant ne venant plus en consultation depuis cette date (cf. rapport du 19 septembre 2011). b/ee. Au vu de ces éléments, l’intimé a mis en œuvre une expertise psychiatrique. Le Dr I______ a diagnostiqué un épisode dépressif moyen. La tristesse, la diminution de l’élan vital, un certain degré de fatigue, l’atteinte à l’estime de soi et des problèmes attentionnels étaient présents. Au vu des ruminations en lien avec les actes d’abus sexuels dont le recourant avait été victime durant son adolescence, événement qui s’était révélé étrangement, selon le recourant, à la date anniversaire de la catastrophe de Fukushima, une éventuelle pathologie psychotique n’était pas exclue, dans la mesure où l’expert avait observé, en outre, des troubles de la pensée. L’incapacité de travail était de 40% dès le 8 juin 2009, date du premier arrêt de travail attesté par le psychiatre traitant. Les limitations psychiatriques comprenaient : les difficultés à penser et à se concentrer, la fatigue, la fatigabilité, des cognitions négatives liées à la dépression qui diminuaient le rendement au travail, la perte de confiance en soi, la diminution de l’élan vital qui altéraient la capacité d’élaborer des projets et de les mener à terme. Des mesures professionnelles ne sollicitant pas excessivement les capacités intellectuelles étaient possibles (cf. rapport du 18 juin 2012).</w:t>
      </w:r>
    </w:p>
    <w:p>
      <w:r>
        <w:t>A/1622/2016 - 27/37 - b/ff. Sur la base de ces documents, le SMR a retenu que la capacité de travail était nulle dans l’activité habituelle depuis le 3 août 2000, mais entière dans une activité adaptée dès le 28 septembre 2005, date de sortie de la CRR, réduite à 60% à partir du 8 juin 2009 pour des motifs psychiatriques. Les limitations fonctionnelles en lien avec la main gauche incluaient la diminution de la force de serrage et de préhension ainsi que l’absence de port de charge. Les limitations fonctionnelles psychiatriques correspondaient à celles retenues par l’expert psychiatre (cf. avis du 26 juillet 2012). Ainsi, aux termes du reclassement professionnel fin juillet 2011 (cf. communication du 29 juillet 2010), le recourant disposait d’une capacité de travail de 60% dans une activité simple et légère, peu exigeante intellectuellement (cf. rapport de réadaptation professionnel du 7 avril 2014). b/gg. Consécutif à une collision en vélo le 20 août 2012, ayant causé une fracture C3 et C4 et des gonalgies gauches, ce qui a nécessité une opération du genou gauche le 10 septembre 2013, le recourant a présenté une incapacité de travail totale dès le 20 août 2012 jusqu’à fin février 2013, puis pour une durée indéterminée. Suite à l’opération du genou, il était en arrêt de travail jusqu’au 8 novembre 2013. b/hh. Dans son avis du 10 mars 2014, le SMR a noté que le recourant était en incapacité de travail totale dès le 20 août 2012, mais qu’il avait récupéré sa capacité résiduelle cinq mois après l’intervention du genou. L’absence de travail à genou, accroupi et en position debout prolongée était ajoutée aux limitations fonctionnelles somatiques. Ainsi, dans son rapport de réadaptation professionnelle du 7 avril 2014, l’intimé a retenu qu’au terme de la convalescence de l’accident d’août 2012, soit depuis février 2014, la capacité de travail était maintenue à 60% dans une activité simple et légère, peu exigeante intellectuellement. c. Quant à la suppression, l’intimé se réfère au rapport de la CRR du 24 août 2015 et à l’avis subséquent du SMR. c/aa. Se plaignant de douleurs à la hanche et à l’épaule ainsi que de problèmes psychologiques, le recourant a bénéficié d’un séjour à la CRR du 14 juillet au 11 août 2015 en vue d’un bilan multidisciplinaire. Dans son rapport, la CRR a posé les diagnostics suivants : troubles dégénératifs lombaires, discrets troubles statiques du rachis (cyphose dorsale à grand rayon de courbure), cervicalgies d’origine musculo-squelettique non-spécifique, tendinopathie chronique du moyen fessier gauche, une gonalgie interne droite, omarthrose bilatérale centrée et trouble de l’adaptation avec réaction dépressive prolongée. Les limitations fonctionnelles somatiques suivantes étaient retenues : éviter les activités de force ou en charge avec le poignet gauche, les activités au-dessus du plan des épaules, les ports répétés de charge lourde, les activités nécessitant des mouvements répétitifs des épaules. Les symptômes psychiatriques n’étaient pas incapacitants. L’incapacité de travail dans la profession de conseiller pour la protection de l’environnement était totale du</w:t>
      </w:r>
    </w:p>
    <w:p>
      <w:r>
        <w:rPr>
          <w:b/>
        </w:rPr>
        <w:t>E. 14</w:t>
      </w:r>
    </w:p>
    <w:p>
      <w:r>
        <w:t>Sur le vu de ce qui précède, en l’absence d’éléments qui auraient été omis ou ignorés par les experts, la chambre de céans retient, à l’instar du SMR, que le recourant présente une capacité de travail nulle dans l’activité habituelle depuis le</w:t>
      </w:r>
    </w:p>
    <w:p>
      <w:r>
        <w:t>A/1622/2016 - 31/37 - 3 août 2000, entière dans une activité adaptée dès le 28 septembre 2005, date de sortie de la CRR, réduite à 60% à partir du 8 juin 2009 pour des motifs psychiatriques, maintenue à 60% aux termes du reclassement professionnel en juillet 2011, nulle du 20 août 2012 à fin janvier 2014 en raison des atteintes somatiques consécutives à la collision en vélo, maintenue à 60 % de février 2014 à fin juin 2015, puis entière dès juillet 2015. Les modifications de la capacité de travail du recourant les 28 septembre 2005, 8 juin 2009, 20 août 2012, 1er février 2014 et 1er juillet 2015 justifient effectivement une révision.</w:t>
      </w:r>
    </w:p>
    <w:p>
      <w:r>
        <w:rPr>
          <w:b/>
        </w:rPr>
        <w:t>E. 15</w:t>
      </w:r>
    </w:p>
    <w:p>
      <w:r>
        <w:t>Reste à se prononcer sur le degré d’invalidité du recourant. Selon l’art. 28 al. 1 LAI dans sa teneur en vigueur jusqu’au 31 décembre 2003, l’assuré a droit à une rente entière s’il est invalide à 66 2/3% au moins, à une demi- rente s’il est invalide à 50% au moins, ou à un quart de rente s’il est invalide à 40% au moins.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 vertu de l’art. 28 al. 1 LAI (en vigueur depuis le 1er janvier 2008), l’assuré a droit à une rente d’invalidité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soit en supposant de manière abstraite qu’il existe sur ce marché de travail une offre suffisante quant à l’activité ou aux activités que l’assuré est à même d’exercer malgré son atteinte à la santé (cf. arrêt du Tribunal fédéral 9C_346/2007 du 23 janvier 2008 consid. 6.3). La comparaison des revenus s'effectue, en règle ordinaire, en chiffrant aussi exactement que possible les montants de ces deux revenus et en les confrontant l'un avec l'autre, la différence permettant de calculer le taux d'invalidité (méthode</w:t>
      </w:r>
    </w:p>
    <w:p>
      <w:r>
        <w:t>A/1622/2016 - 32/37 - générale de comparaison des revenus; ATF 128 V 29 consid. 1 ;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w:t>
      </w:r>
    </w:p>
    <w:p>
      <w:r>
        <w:t>A/1622/2016 - 33/37 -</w:t>
      </w:r>
    </w:p>
    <w:p>
      <w:r>
        <w:rPr>
          <w:b/>
        </w:rPr>
        <w:t>E. 16</w:t>
      </w:r>
    </w:p>
    <w:p>
      <w:r>
        <w:t>a. En l’occurrence, il convient de rappeler que les degrés d’incapacité de travail ont été les suivants : − du 3 août 2000 au 27 septembre 2005 : une capacité de travail nulle dans toute activité ; − du 28 septembre 2005 au 7 juin 2009 : une capacité de travail entière dans une activité adaptée ; − du 8 juin 2009 au 19 août 2012 : une capacité de travail de 60% dans une activité adaptée ; − du 20 août 2012 au 31 janvier 2014 : une capacité de travail nulle dans toute activité ; − du 1er février 2014 au 30 juin 2015 : une capacité de travail de 60% dans une activité adaptée ; − dès le 1er juillet 2015 : une capacité de travail entière dans une activité adaptée. b. À l’échéance d’une année d’attente à compter du 3 août 2000, soit dès août 2001, comme l’a retenu à juste titre l’intimé, l’incapacité de travail totale dans toute activité correspond à une invalidité de 100% et donne droit à une rente entière d’invalidité. En effet, lorsque le taux de capacité de travail est identique dans toute activité, soit tant dans l’activité habituelle que dans une activité adaptée, il n’y a pas lieu de procéder à une comparaison des gains ; le taux d’invalidité se confond dans cette hypothèse au taux d’incapacité de travail (cf. ATAS/279/2017 du 11 avril 2017 consid. 17b). c. En ce qui concerne la période du 28 septembre 2005 au 7 juin 2009, il y a lieu d’arrêter le revenu sans invalidité à CHF 66'133.- (sur la base des données communiquées par l’employeur, soit [29.35 × 40] × 8.33% + 1'271.7942 × 4 × 13). Le revenu avec invalidité se monte quant à lui à CHF 52'101.- (soit le salaire d’un homme travaillant dans une activité de niveau 4, total, selon l’ESS 2004_TA1, 41.7 heures hebdomadiers [statistiques de la durée normale du travail dans les entreprises fixées par l’office fédéral de la statistique]), c’est-à-dire 4'588 × 12 × 41.7/ 40, ce qui porte le salaire annuel à CHF 57'396.-. Adapté en 2005 selon l’indice suisse des salaires nominaux pour les hommes (ISS ; en 2004 : 1975 et en 2005 : 1992), le revenu s’élève à CHF 57'890.- (57'396 × 1992/ 1975), dont il y a lieu de retrancher 10% (pour tenir compte des limitations fonctionnelles et du fait que seule une activité légère est possible), ce qui donne un revenu annuel avec invalidité de CHF 52'101.- (57'890 – 5’789). Partant, le degré d’invalidité du recourant est de 21.21% ([66'133 - 52'101)/ 66'133 × 100), arrondi à 21%, taux insuffisant pour ouvrir le droit à une rente. d. S’agissant de la période du 8 juin 2009 au 19 août 2012, le revenu sans invalidité se chiffre à CHF 70'914.- (soit 66'133.- en 2005, indexé en 2009 [ISS ; en 2005 : 1992 et en 2009 : 2136]). Le revenu avec invalidité se monte à CHF 33'070.- (salaire d’un homme travaillant dans une activité de niveau 4, total, selon l’ESS</w:t>
      </w:r>
    </w:p>
    <w:p>
      <w:r>
        <w:t>A/1622/2016 - 34/37 - 2008_TA1, 41.6 heures hebdomadiers), soit 4'806 × 12 × 41.6/40, ce qui porte le salaire annuel à CHF 59'979.-. Réactualisé en 2009 (ISS ; en 2008 : 2092 et en 2009 : 2136), le revenu s’élève à CHF 61'241.- (59'979 × 2136/2092) pour un plein temps, mais à CHF 36'745.- pour taux d’occupation de 60%. Il convient encore d’appliquer à ce revenu une déduction de 15%. En effet, compte tenu du fait que seule une activité légère adaptée aux limitations fonctionnelles est possible, de l’absence prolongée du recourant du monde du travail, soit neuf ans depuis 2000, et du taux d’occupation, une déduction de 15% apparaît plus appropriée (cf. dans ce sens ATAS/958/2016 du 22 novembre 2016 consid. 12d et les arrêts cités). Le revenu d’invalide s’élève ainsi à CHF 31'233.- (36'745 – 5'512). Le degré d’invalidité est ainsi de 55.95% ([70'914 -31'233)/70'914 × 100), arrondi à 56%, ce qui donne droit à une demi-rente. e. Pour la période du 20 août 2012 au 31 janvier 2014, à l’instar du consid. 16b ci- dessus, une capacité de travail nulle dans toute activité donne droit à une rente entière. f. Pour ce qui est de la période du 1er février 2014 au 30 juin 2015, le revenu sans invalidité est de CHF 73'617.- (soit 71'992 en 2011 [cf. rapport de l’intimé du 7 avril 2014], adapté en 2014 (ISS ; en 2011 : 2171 et en 2014 : 2220). Quant au revenu d’invalide, il se chiffre à CHF 30'891 (salaire d’un homme travaillant dans une activité de niveau 1, total, selon l’ESS 2014_TA1, 41.7 heures hebdomadiers), soit 5'312 × 12 × 41.7/40, ce qui porte le salaire annuel à CHF 66'453.- pour un plein temps, mais à CHF 39'872.- au vu de la capacité de travail de 60%, montant auquel il convient de déduire 15%, ce qui donne un revenu avec invalidité de CHF 33'891.- (39'872 -5'981). Le degré d’invalidité est dès lors de 53.96% ([73'617-33'891)/ 73'617 × 100), arrondi à 54%, ce qui donne le droit à une demi- rente. g. Enfin, dès le 1er juillet 2015, le revenu sans invalidité est de CHF 73'816.- (soit 71'992 en 2011, adapté en 2015 [ISS ; en 2011 : 2171 et en 2015 : 2226). Quant au revenu d’invalide, il se chiffre à CHF 56'638 (soit 66'453.- selon l’ESS 2014, réactualisé en 2015 [ISS ; en 2014 : 2220 et en 2015 : 2226], c’est-à-dire 66'453 × 2226/2220 = CHF 66'633.-, montant auquel il convient de retrancher 15% pour les motifs exposés ci-dessus, ce qui donne un revenu annuel de CHF 56'638 (66'633 – 9995) pour un plein temps. Le degré d’invalidité est ainsi de 23.27% ([73'816- 56'638]/ 73'816 × 100), arrondi à 23%, taux insuffisant pour maintenir le droit à une rente. h. Au vu de ce qui précède, la décision querellée, en tant qu’elle ne tient pas compte des degrés d’incapacité de travail, en particulier du 28 septembre 2005 à fin janvier 2014, pourtant retenus par le SMR, sera annulée.</w:t>
      </w:r>
    </w:p>
    <w:p>
      <w:r>
        <w:rPr>
          <w:b/>
        </w:rPr>
        <w:t>E. 17</w:t>
      </w:r>
    </w:p>
    <w:p>
      <w:r>
        <w:t>Reste encore à déterminer les dates auxquelles les rentes doivent être octroyées et remplacées.</w:t>
      </w:r>
    </w:p>
    <w:p>
      <w:r>
        <w:t>A/1622/2016 - 35/37 -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La modification du droit à la rente n’intervient qu’après l’écoulement de trois mois complets (voir arrêt du Tribunal fédéral 9C_900/2013 du 8 avril 2014 consid. 6.5 pour un exemple de calcul lorsque l’amélioration ne survient pas en début de mois).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sur des périodes à propos desquelles l'octroi de prestations n'est pas remis en cause (ATF 136 V 45 consid. 6.2).</w:t>
      </w:r>
    </w:p>
    <w:p>
      <w:r>
        <w:rPr>
          <w:b/>
        </w:rPr>
        <w:t>E. 18</w:t>
      </w:r>
    </w:p>
    <w:p>
      <w:r>
        <w:t>a. En l’espèce, le recourant a présenté une incapacité de travail totale dans toute activité à partir du 3 août 2000, de sorte qu’il a droit à une rente entière dès le 1er août 2001 (soit à l’échéance d’une année), et non pas dès le 1er mars 2001, comme retenu à tort par l’intimé. La rente entière sera supprimée à compter du 1er janvier 2006, soit trois mois après l’amélioration de la capacité de gain survenue le 28 septembre 2005. b. Dès lors que le recourant a présenté une capacité de travail de 60% dans une activité adaptée à partir du 8 juin 2009, il a droit à une demi-rente dès le 1er juin</w:t>
      </w:r>
    </w:p>
    <w:p>
      <w:r>
        <w:t>A/1622/2016 - 36/37 - 2010 (soit à l’échéance d’une année). Le recourant a ensuite droit à une rente entière dès le 1er décembre 2012 (soit trois mois après l’aggravation de son état de santé survenue le 20 août 2012), à une demi-rente dès le 1er mai 2014 (soit trois mois après l’amélioration de sa capacité de gain survenue le 1er février 2014), laquelle sera supprimé dès le 1er octobre 2015 (soit trois mois après l’amélioration de la capacité de gain survenue le 1er juillet 2015).</w:t>
      </w:r>
    </w:p>
    <w:p>
      <w:r>
        <w:rPr>
          <w:b/>
        </w:rPr>
        <w:t>E. 19</w:t>
      </w:r>
    </w:p>
    <w:p>
      <w:r>
        <w:t>Le recours sera donc partiellement admis, la décision litigieuse annulée et il sera dit que le recourant a droit à une rente entière du 1er août 2001 au 31 décembre 2005, à une demi-rente du 1er juin 2010 au 30 novembre 2012, à une rente entière du 1er décembre 2012 au 30 avril 2014, à une demi-rente dès le 1er mai 2014, laquelle sera supprimée dès le 1er octobre 2015.</w:t>
      </w:r>
    </w:p>
    <w:p>
      <w:r>
        <w:rPr>
          <w:b/>
        </w:rPr>
        <w:t>E. 20</w:t>
      </w:r>
    </w:p>
    <w:p>
      <w:r>
        <w:t>Le recourant, non représenté par un avocat, n’a pas droit à une indemnité de procédure (cf. ATAS/383/2017 du 16 mai 2017 consid. 16).</w:t>
      </w:r>
    </w:p>
    <w:p>
      <w:r>
        <w:rPr>
          <w:b/>
        </w:rPr>
        <w:t>E. 21</w:t>
      </w:r>
    </w:p>
    <w:p>
      <w:r>
        <w:t>Étant donné que, depuis le 1er juillet 2006, la procédure n'est plus gratuite (art. 69 al. 1bis LAI), au vu du sort du recours, il y a lieu de condamner l'intimé au paiement d'un émolument de CHF 200.-.</w:t>
      </w:r>
    </w:p>
    <w:p>
      <w:r>
        <w:t>A/1622/2016 - 37/37 -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