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ATAS/543/2010 vom 18. Mai 2010</w:t>
      </w:r>
    </w:p>
    <w:p>
      <w:r>
        <w:t>GE Cour de justice, 2010-05-18, FR</w:t>
      </w:r>
    </w:p>
    <w:p>
      <w:r>
        <w:rPr>
          <w:b/>
        </w:rPr>
        <w:t xml:space="preserve">Quelle: </w:t>
      </w:r>
      <w:r>
        <w:t>https://mcp.opencaselaw.ch/entscheid/ge_gerichte_ATAS_543_2010</w:t>
      </w:r>
    </w:p>
    <w:p>
      <w:r>
        <w:t>FR: GE_GERICHTE ATAS/543/2010 du 18 mai 2010</w:t>
      </w:r>
    </w:p>
    <w:p>
      <w:r>
        <w:t>IT: GE_GERICHTE ATAS/543/2010 del 18 maggio 2010</w:t>
      </w:r>
    </w:p>
    <w:p>
      <w:pPr>
        <w:pStyle w:val="Heading2"/>
      </w:pPr>
      <w:r>
        <w:t>Erwägungen</w:t>
      </w:r>
    </w:p>
    <w:p>
      <w:r>
        <w:rPr>
          <w:b/>
        </w:rPr>
        <w:t>E. 1</w:t>
      </w:r>
    </w:p>
    <w:p>
      <w:r>
        <w:t>Les questions liées à la compétence du Tribunal de céans et à la recevabilité ont déjà été examinées et tranchées par arrêt incident du 20 décembre 2005, de sorte qu’il n’y sera pas revenu.</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datant du 30 août 2005 est postérieure à l'entrée en vigueur de la LPGA ainsi qu'à l'entrée en vigueur, le 1er janvier 2004, des modifications de la loi fédérale sur l'assurance-invalidité du 21 mars 2003 (4ème révision), cependant, les faits pertinents remontent au mois de novembre 2002. Par conséquent, du point de vue matériel, le droit éventuel à une rente d'invalidité dès le mois de novembre 2003 doit être examiné au regard des normes de la LPGA et des dispositions de la LAI en vigueur jusqu'au 31 décembre 2003, et dès le 1er janvier 2004, en fonction des modifications de la LAI consécutives à la 4ème révision de cette loi, dans la mesure de leur pertinence (ATF 130 V 445 et les références; voir également ATF 130 V 329). En ce qui concerne en revanche la procédure, et à défaut de règles transitoires contraires, le nouveau droit s'applique sans réserve dès le jour de son entrée en vigueur (ATF 117 V 93 consid. 6b, 112 V 360 consid. 4a; RAMA 1998 KV 37 p. 316 consid. 3b).</w:t>
      </w:r>
    </w:p>
    <w:p>
      <w:r>
        <w:rPr>
          <w:b/>
        </w:rPr>
        <w:t>E. 3</w:t>
      </w:r>
    </w:p>
    <w:p>
      <w:r>
        <w:t>La question litigieuse porte sur le droit de la recourante à des prestations de l’assurance-invalidité, et singulièrement à une rente d’invalidité.</w:t>
      </w:r>
    </w:p>
    <w:p>
      <w:r>
        <w:rPr>
          <w:b/>
        </w:rPr>
        <w:t>E. 4</w:t>
      </w:r>
    </w:p>
    <w:p>
      <w:r>
        <w:t>a) Est réputée invalidité, l'incapacité de gain totale ou partielle présumée permanente ou de longue durée, résultant d'une infirmité congénitale, d'une maladie</w:t>
      </w:r>
    </w:p>
    <w:p>
      <w:r>
        <w:t>A/3516/2005 - 14/23 -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c)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En principe, le juge ne s'écarte pas sans motifs impératifs des conclusions d'une expertise médicale judiciaire, la tâche de l'expert étant précisément de mettre ses connaissances spéciales à la disposition de la justice afin de l'éclairer sur les aspects</w:t>
      </w:r>
    </w:p>
    <w:p>
      <w:r>
        <w:t>A/3516/2005 - 15/23 -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La procédure juridictionnelle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condition que l’administration se soit exprimée à son sujet dans un acte de procédure au moins (ATF 130 V 501 consid. 1.2 p. 503, 122 V 34 consid. 2a et les références ; cf. Arrêt du Tribunal fédéral 9C_714/2008 du 6 août 2009 consid. 3.1.1).</w:t>
      </w:r>
    </w:p>
    <w:p>
      <w:r>
        <w:rPr>
          <w:b/>
        </w:rPr>
        <w:t>E. 5</w:t>
      </w:r>
    </w:p>
    <w:p>
      <w:r>
        <w:t>En l’espèce, suite à l’arrêt du Tribunal fédéral, le Tribunal de céans a procédé à la confrontation des experts spécialistes en médecine interne ayant établi le rapport d’expertise du 22 décembre 2006 et du Dr N_________, médecin du SMR, lequel avait remis en cause le contenu dudit rapport. Eu égard à cette audience et aux rapports ultérieurs, il est apparu que le médecin du SMR et les experts ne concordaient ni sur les diagnostics ni sur les conséquences des atteintes présentées par la recourante, de sorte que les parties ont convenu de mettre en œuvre une nouvelle expertise pluridisciplinaire, laquelle a été confiée au BREM.</w:t>
      </w:r>
    </w:p>
    <w:p>
      <w:r>
        <w:t>A/3516/2005 - 16/23 - Il y a lieu de constater que le rapport d’expertise du BREM et son rapport complémentaire ont été établis de manière neutre et sans appréciation dépréciante. Ils se basent sur le dossier médical de la recourante, et notamment sur les imageries médicales réalisées le 17 juin 2009, sur un examen clinique, des entretiens téléphoniques avec les Drs M_________ et K_________ ainsi que sur une anamnèse médicale, psychiatrique, familiale, professionnelle complète de la recourante et tient compte de ses plaintes, lesquelles ont fait l’objet d’une discussion en relation avec les atteintes objectives constatées par les experts. Ces atteintes ont été décrites de manière claire et complète. En effet, les médecins ont notamment longuement expliqué pour quelle raison ils ne retenaient pas de rupture de la coiffe des rotateurs ou de capsulite, quelles étaient les autres atteintes dégénératives dont souffrait la recourante, puis ont décrit les diverses limitations fonctionnelles somatiques dont il y avait lieu de tenir compte dans le cadre d’une reprise de l’activité lucrative. Par ailleurs, sur le plan psychiatrique, ils ont exposé de manière convaincante que la recourante présentait un épisode dépressif moyen avec syndrome somatique tel que déjà retenu par le Dr K_________, mais également un TOC, lequel était très handicapant dans la vie courante ainsi que dans une éventuelle reprise d’activité. On comprend également que les experts n’ont pas voulu se déterminer définitivement sur l’implication du TOC sur la capacité de travail de la recourante, car celui-ci était susceptible d’évoluer avec l’aide d’un thérapeute ou spontanément dans un certain laps de temps. Par ailleurs, les conclusions initiales des experts concernant la période d'incapacité totale de travail de la recourante, qui manquaient de clarté, ont été explicitées dans leur rapport complémentaire du 4 mars 2010. Ainsi, elle présentait une totale incapacité de travail dès son accident de novembre 2002, telle que retenue par la SUVA et, sur le plan somatique, elle pouvait débuter une activité lucrative adaptée à ses limitations fonctionnelles au plus tard en décembre 2004. L’activité habituelle, soit celle d’infirmière dans un service où les patients étaient encore autonomes, était également exigible, pour autant que les limitations fonctionnelles soient respectées. De plus, d’un point de vue psychiatrique, le TOC engendrait une incapacité de travail de 50% en tout cas dans toute activité lucrative dès le mois de décembre 2005, soit dès le rapport de Madame A_________, thérapeute, qui avait mis en exergue, pour la première fois, les symptômes correspondant au TOC. Les conclusions de l’expertise sont ainsi compréhensibles et motivées, de sorte que ce rapport présente a priori valeur probante au sens de la jurisprudence. Au vu de ce qui précède, il n’y a pas lieu de revenir sur le premier rapport d’expertise rendu durant le mois de décembre 2006. Le Tribunal de céans relève toutefois que le rapport du BREM est notamment bien plus détaillé, sur le plan somatique, que le rapport des HUG. Les médecins du BREM exposent en particulier de manière convaincante pour quelle raison les diagnostics retenus par les précédents experts ne peuvent être retenus. Quant aux troubles psychiques, force est de constater que même si l’expert psychiatre du BREM parvient à un diagnostic</w:t>
      </w:r>
    </w:p>
    <w:p>
      <w:r>
        <w:t>A/3516/2005 - 17/23 - différent de celui du Dr K_________, les deux médecins constatent des troubles similaires et des conséquences identiques de ces atteintes sur la capacité de travail de la recourante. Le Tribunal de céans est ainsi d’avis que les conclusions des médecins du BREM doivent être suivies.</w:t>
      </w:r>
    </w:p>
    <w:p>
      <w:r>
        <w:rPr>
          <w:b/>
        </w:rPr>
        <w:t>E. 6</w:t>
      </w:r>
    </w:p>
    <w:p>
      <w:r>
        <w:t>Cependant, bien que l’OAI ne remette pas en cause la valeur probante de ce rapport d’expertise, il ne reconnait à la recourante une incapacité de travail dans toute activité lucrative que dès l’arthroscopie de l’épaule droite au mois de décembre 2003 et uniquement jusqu’au mois de juillet 2004, la Dresse P_________ estimant qu’il n’y avait plus, depuis lors, de signe d’algoneurodystrophie. A lecture du rapport d’expertise, le Tribunal de céans ne saurait toutefois suivre les conclusions auxquelles parvient le SMR. En effet, les experts ont indiqué, d’une part, sur question expresse du Tribunal de céans, qu’ils retenaient la survenance de l’accident en novembre 2002 comme début de l’incapacité de travail, de sorte qu’on ne voit pas pour quelle raison une autre date devrait être retenue, et ils ont déterminé, d’autre part, qu’une activité adaptée pouvait être reprise entre juin et décembre 2004, soit au plus tard au mois de décembre 2004. En ce qui concerne en particulier la date de cette reprise, il peut être constaté que les experts ont indiqué, dans les conclusions de leur rapport d’expertise, que les troubles somatiques avaient évolué de manière favorable depuis juin 2004 et ont conclu à plusieurs reprises que ce n’était qu’à la fin de l’année 2004 que la recourante était en mesure de débuter à nouveau son activité lucrative. Ils ont par la suite confirmé, dans leur rapport complémentaire, que la recourante avait à nouveau une capacité de travail dans une activité adaptée au plus tard en décembre 2004. Leur conclusion est du reste corroborée par le fait que le Dr D_________ est le premier médecin à avoir estimé, au mois de novembre 2004, que les conséquences de l’accident de novembre 2002 étaient terminées. Il apparaît dès lors au degré de la vraisemblance prépondérante prévue par la jurisprudence qu’il y a lieu de retenir le mois de décembre 2004 comme moment de reprise possible d’une activité lucrative adaptée aux limitations fonctionnelles somatiques. Il sera encore relevé que tout au long au long de l’instruction portant sur l’état de santé somatique de la recourante, les médecins ont fait des constatations entièrement divergentes concernant tant l’existence des atteintes dont elle souffrait, et singulièrement de la déchirure du sus-épineux et de la capsulite rétractile, que de leurs conséquences sur sa capacité de travail. La confrontation entre les médecins des HUG et le Dr N_________ a mis en exergue ces divergences essentielles. Le rapport d’expertise du BREM a cependant permis d’éclaircir cette situation mal déterminée et d’établir de manière convaincante la période pendant laquelle la recourante présentait une incapacité de travail totale dans toute activité lucrative, laquelle s’étendait du 11 novembre 2002 au mois de décembre 2004.</w:t>
      </w:r>
    </w:p>
    <w:p>
      <w:r>
        <w:t>A/3516/2005 - 18/23 -</w:t>
      </w:r>
    </w:p>
    <w:p>
      <w:r>
        <w:rPr>
          <w:b/>
        </w:rPr>
        <w:t>E. 7</w:t>
      </w:r>
    </w:p>
    <w:p>
      <w:r>
        <w:t>L’assurée a quant à elle invoqué que le rapport d’expertise contenait des contradictions et qu’il n’avait pas valeur probante. Il était inconcevable, d’après elle, que les experts retiennent uniquement une incapacité de travail de 50% dès le mois de décembre 2005, au vu notamment de la sévérité de son TOC, de l’activité obsessionnelle qui l’occupait plusieurs heures par jour et du fait que les experts avaient admis que cette capacité de travail pouvait être inférieure à 50%. Le Tribunal de céans considère toutefois qu’il n’y a pas de contradictions dans les constatations et les conclusions des experts. On comprend tout d’abord que la sévérité du TOC, et singulièrement le fait que l’activité obsessionnelle et les rituels de lavage occupaient la recourante plusieurs heures par jour, permettait de conclure à une capacité de travail de 50%. De plus, les experts ont effectivement émis une réserve concernant cette capacité de travail, car le TOC allait encore évoluer, mais ils ne pouvaient pas encore déterminer précisément, lors de l’examen, quelle serait cette évolution. Ils avaient toutefois d’ores et déjà estimé l’incapacité de travail à 50% au moins, car ils étaient certains d’une telle diminution. Il s'avère finalement que le Dr K_________ retenait également une incapacité de travail de 50% depuis décembre 2005. En conclusion, d’après le rapport d’expertise du BREM, ce ne sera qu’après nouvel examen de la recourante à 18 mois dudit rapport, qu’il pourra être établi si le taux de cette capacité de travail doit être maintenu ou non.</w:t>
      </w:r>
    </w:p>
    <w:p>
      <w:r>
        <w:rPr>
          <w:b/>
        </w:rPr>
        <w:t>E. 8</w:t>
      </w:r>
    </w:p>
    <w:p>
      <w:r>
        <w:t>Au vu de tout ce qui précède, le rapport d’expertise du BREM doit se voir reconnaître pleine valeur probante. Partant, d’un point de vue somatique, il y a lieu de conclure que la capacité de travail de la recourante était nulle dans toute activité lucrative dès l’accident du</w:t>
      </w:r>
    </w:p>
    <w:p>
      <w:r>
        <w:rPr>
          <w:b/>
        </w:rPr>
        <w:t>E. 11</w:t>
      </w:r>
    </w:p>
    <w:p>
      <w:r>
        <w:t>Se pose enfin la question d’une éventuelle mesure d’ordre professionnel. À teneur de l’art. 8 al.1er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des mesures d’ordre professionnel (orientation professionnelle, formation professionnelle initiale, reclassement, placement, aide en capital.) Contrairement au droit à une rente (art. 28 al. 1er LAI), la loi ne dit pas à partir de quel degré d’invalidité l’assuré peut prétendre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 minimes, pour y avoir droit (ATF 116 V 80 consid. 6a). En revanche, le seuil minimum fixé par la jurisprudence pour ouvrir droit à une mesure de reclassement est une diminution de la capacité de gain de l’ordre de 20% (ATF 124 V 108 consid. 2b et les références). En l’espèce, le degré d’invalidité n’atteignant pas 20%, il ne saurait être accordé à la recourante une mesure de reclassement professionnel. Cependant, au vu de ses limitations somatiques, une aide au placement ou une orientation professionnelle peut lui être octroyée. Compte tenu cependant de la modification de la situation du point de vue médical, de l'apparition d'un TOC sévère, il est préférable de procéder</w:t>
      </w:r>
    </w:p>
    <w:p>
      <w:r>
        <w:t>A/3516/2005 - 22/23 - d'abord au complément d'examen psychiatrique et dans ce cadre d'interroger les médecins sur les nécessités d'une réorientation et ses chances de succès.</w:t>
      </w:r>
    </w:p>
    <w:p>
      <w:r>
        <w:rPr>
          <w:b/>
        </w:rPr>
        <w:t>E. 12</w:t>
      </w:r>
    </w:p>
    <w:p>
      <w:r>
        <w:t>Le recours doit ainsi être partiellement admis et la recourante mise au bénéfice d’une rente entière du mois de novembre 2003 au 28 février 2005. Au vu de l’issue du litige, une indemnité de 3'500 fr. sera octroyée à la recourante à titre de dépens. Enfin, la procédure de recours en matière de contestations portant sur l’octroi ou le refus de prestations de l’AI étant soumise à des frais de justice (art. 69 al. 1bis LAI), un émolument de 1’000 fr. sera mis à la charge de l’OAI.</w:t>
      </w:r>
    </w:p>
    <w:p>
      <w:r>
        <w:t>A/3516/2005 - 23/23 -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