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ATAS/542/2017 vom 26. Juni 2017</w:t>
      </w:r>
    </w:p>
    <w:p>
      <w:r>
        <w:t>GE Cour de justice, 2017-06-26, FR</w:t>
      </w:r>
    </w:p>
    <w:p>
      <w:r>
        <w:rPr>
          <w:b/>
        </w:rPr>
        <w:t xml:space="preserve">Quelle: </w:t>
      </w:r>
      <w:r>
        <w:t>https://mcp.opencaselaw.ch/entscheid/ge_gerichte_ATAS_542_2017</w:t>
      </w:r>
    </w:p>
    <w:p>
      <w:r>
        <w:t>FR: GE_GERICHTE ATAS/542/2017 du 26 juin 2017</w:t>
      </w:r>
    </w:p>
    <w:p>
      <w:r>
        <w:t>IT: GE_GERICHTE ATAS/542/2017 del 26 giugno 2017</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w:t>
      </w:r>
    </w:p>
    <w:p>
      <w:r>
        <w:t>A/1812/2016 - 5/8 -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la demanderesse est un éventuel ayant droit au sens de l’art. 73 al. 1 LPP et l’objet du litige relève manifestement du droit de la prévoyance professionnelle, puisqu’il porte sur la prestation à verser suite au décès d’un assuré retraité. Dès lors que le lieu de travail de feu l’assuré se trouvait à Genève, la chambre de céans est donc compétente pour connaître du litige, tant ratione materiae que ratione loci.</w:t>
      </w:r>
    </w:p>
    <w:p>
      <w:r>
        <w:rPr>
          <w:b/>
        </w:rPr>
        <w:t>E. 2</w:t>
      </w:r>
    </w:p>
    <w:p>
      <w:r>
        <w:t>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w:t>
      </w:r>
    </w:p>
    <w:p>
      <w:r>
        <w:rPr>
          <w:b/>
        </w:rPr>
        <w:t>E. 3</w:t>
      </w:r>
    </w:p>
    <w:p>
      <w:r>
        <w:t>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w:t>
      </w:r>
    </w:p>
    <w:p>
      <w:r>
        <w:rPr>
          <w:b/>
        </w:rPr>
        <w:t>E. 4</w:t>
      </w:r>
    </w:p>
    <w:p>
      <w:r>
        <w:t>Il y a lieu de définir si la demande déposée par la demanderesse est recevable.</w:t>
      </w:r>
    </w:p>
    <w:p>
      <w:r>
        <w:rPr>
          <w:b/>
        </w:rPr>
        <w:t>E. 5</w:t>
      </w:r>
    </w:p>
    <w:p>
      <w:r>
        <w:t>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w:t>
      </w:r>
    </w:p>
    <w:p>
      <w:r>
        <w:t>A/1812/2016 - 6/8 -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Cependant, lorsque le justiciable peut obtenir en sa faveur un jugement condamnatoire, la voie de l’action en constatation n’est pas admise ; en ce sens, le droit d'obtenir une décision en constatation est subsidiaire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3ème éd., Berne, 2009, p. 243 ; ATAS/729/2014). b. En l’espèce, le 31 mai 2016, la demanderesse a déposé auprès de la chambre de céans une écriture intitulée « demande en constatation de droit », dans laquelle elle a conclu à ce que la chambre de céans dise qu’elle « doit être mise au bénéfice des dispositions de l’art. 13 ch. 5 du règlement de la Caisse de pensions C______ dans</w:t>
      </w:r>
    </w:p>
    <w:p>
      <w:r>
        <w:t>A/1812/2016 - 7/8 - sa version du 1er janvier 2014 ». Par courriers des 31 mai et 2 juin 2016, la demanderesse s’est référée à sa « demande en constatation de droit » et dans son écriture du 27 septembre 2016, elle a fait valoir qu’il est incontestable qu’elle a un intérêt digne de protection à la constatation de l’existence de son droit à l’inclusion dans le groupe des ayants droit. La chambre de céans relèvera que, malgré l'intitulé de l'écriture du 31 mai 2016, l'interprétation des conclusions prises dans cette écriture aurait pu conduire la chambre de céans à retenir que la demanderesse entendait obtenir un jugement condamnatoire. Cela étant, malgré le fait que son attention ait été attirée sur la question de l'irrecevabilité de sa demande en constatation, la demanderesse a, sous la plume de son conseil, argué qu'elle avait un intérêt digne de protection à la constatation de l'existence de son droit. La chambre de céans constate qu'il n'y a donc aucun doute possible sur le fait que la demanderesse a souhaité déposer une action en constatation de droit, dont le seul et unique objet est la constatation judiciaire de l’existence de son droit à être incluse dans le groupe des ayants droit à la rente de partenaire survivant. Or, dans la mesure où l’assuré - avec qui la demanderesse allègue avoir fait ménage commun pendant de nombreuses années - est déjà décédé, force est d’admettre qu’elle peut obtenir en sa faveur un jugement condamnatoire, positif ou négatif. On ajoutera que l’arrêt auquel elle se réfère (ATF 135 V 105, recte: ATF 137 V 105) ne lui est d’aucun secours. Il s'agissait alors d'un assuré à la retraite depuis 2006 et vivant depuis de nombreuses années avec sa partenaire. Suite à une modification du règlement de prévoyance excluant le droit à une rente de partenaire survivant lorsque le défunt a pris sa retraite avant 2008, les deux concubins ont ouvert une action en constatation de droit visant à faire reconnaître au survivant le droit à une rente au décès de son partenaire. Le Tribunal fédéral a considéré que les deux concubins avaient un intérêt de fait à savoir quelle allait être la couverture d'assurances du partenaire survivant au décès de l'assuré retraité (arrêt du Tribunal fédéral 9C_298/2010 consid. 1.2, non publié à l'ATF 137 V 105). Ainsi, contrairement au cas d’espèce, une action condamnatoire était alors impossible.</w:t>
      </w:r>
    </w:p>
    <w:p>
      <w:r>
        <w:rPr>
          <w:b/>
        </w:rPr>
        <w:t>E. 6</w:t>
      </w:r>
    </w:p>
    <w:p>
      <w:r>
        <w:t>Ainsi, dans la mesure où il est possible pour la demanderesse d’obtenir une décision formatrice, l'action constatatoire qu’elle a déposée doit être déclarée irrecevable, ce en application du principe de subsidiarité.</w:t>
      </w:r>
    </w:p>
    <w:p>
      <w:r>
        <w:rPr>
          <w:b/>
        </w:rPr>
        <w:t>E. 7</w:t>
      </w:r>
    </w:p>
    <w:p>
      <w:r>
        <w:t>Les caisses de pension n’ont en principe pas droit à des dépens (ATF 126 V 143 consid. 4a), sauf en cas de recours téméraire ou interjeté à la légère. En l’occurrence, quand bien même la demande doit être déclarée irrecevable, on ne saurait en conclure qu’il s’agit d’une action téméraire ou interjetée à la légère. Partant, aucune indemnité ne sera accordée à la défenderesse.</w:t>
      </w:r>
    </w:p>
    <w:p>
      <w:r>
        <w:rPr>
          <w:b/>
        </w:rPr>
        <w:t>E. 8</w:t>
      </w:r>
    </w:p>
    <w:p>
      <w:r>
        <w:t>Pour le surplus, la procédure est gratuite (art. 73 al. 2 LPP).</w:t>
      </w:r>
    </w:p>
    <w:p>
      <w:r>
        <w:t>A/1812/2016 - 8/8 -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